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829" w:tblpY="541"/>
        <w:tblW w:w="0" w:type="auto"/>
        <w:shd w:val="clear" w:color="auto" w:fill="FFFFFF" w:themeFill="background1"/>
        <w:tblLook w:val="04A0" w:firstRow="1" w:lastRow="0" w:firstColumn="1" w:lastColumn="0" w:noHBand="0" w:noVBand="1"/>
      </w:tblPr>
      <w:tblGrid>
        <w:gridCol w:w="3023"/>
        <w:gridCol w:w="7767"/>
      </w:tblGrid>
      <w:tr w:rsidR="00CF5833" w14:paraId="639E2193" w14:textId="77777777" w:rsidTr="00204B75">
        <w:tc>
          <w:tcPr>
            <w:tcW w:w="11016" w:type="dxa"/>
            <w:gridSpan w:val="2"/>
            <w:shd w:val="clear" w:color="auto" w:fill="BFBFBF" w:themeFill="background1" w:themeFillShade="BF"/>
          </w:tcPr>
          <w:p w14:paraId="46271003" w14:textId="77777777" w:rsidR="00CF5833" w:rsidRPr="005B55C0" w:rsidRDefault="00CF5833" w:rsidP="00CF5833">
            <w:pPr>
              <w:jc w:val="center"/>
              <w:rPr>
                <w:b/>
                <w:sz w:val="28"/>
              </w:rPr>
            </w:pPr>
            <w:r>
              <w:rPr>
                <w:b/>
                <w:sz w:val="28"/>
              </w:rPr>
              <w:t>SESSION</w:t>
            </w:r>
            <w:r w:rsidRPr="005B55C0">
              <w:rPr>
                <w:b/>
                <w:sz w:val="28"/>
              </w:rPr>
              <w:t xml:space="preserve"> Overview</w:t>
            </w:r>
          </w:p>
        </w:tc>
      </w:tr>
      <w:tr w:rsidR="00CF5833" w14:paraId="1B8328D3" w14:textId="77777777" w:rsidTr="00CF5833">
        <w:tc>
          <w:tcPr>
            <w:tcW w:w="3072" w:type="dxa"/>
            <w:shd w:val="clear" w:color="auto" w:fill="FFFFFF" w:themeFill="background1"/>
          </w:tcPr>
          <w:p w14:paraId="447AE01D" w14:textId="77777777" w:rsidR="00CF5833" w:rsidRPr="005B55C0" w:rsidRDefault="00CF5833" w:rsidP="00CF5833">
            <w:pPr>
              <w:rPr>
                <w:b/>
              </w:rPr>
            </w:pPr>
            <w:r w:rsidRPr="005B55C0">
              <w:rPr>
                <w:b/>
              </w:rPr>
              <w:t>Location</w:t>
            </w:r>
          </w:p>
        </w:tc>
        <w:tc>
          <w:tcPr>
            <w:tcW w:w="7944" w:type="dxa"/>
            <w:shd w:val="clear" w:color="auto" w:fill="FFFFFF" w:themeFill="background1"/>
          </w:tcPr>
          <w:p w14:paraId="38F49EF6" w14:textId="77777777" w:rsidR="00CF5833" w:rsidRDefault="00CF5833" w:rsidP="00CF5833">
            <w:r>
              <w:t>Dawson College Physiotherapy Technology labs</w:t>
            </w:r>
          </w:p>
        </w:tc>
      </w:tr>
      <w:tr w:rsidR="00CF5833" w14:paraId="5C71C510" w14:textId="77777777" w:rsidTr="00CF5833">
        <w:tc>
          <w:tcPr>
            <w:tcW w:w="3072" w:type="dxa"/>
            <w:shd w:val="clear" w:color="auto" w:fill="FFFFFF" w:themeFill="background1"/>
          </w:tcPr>
          <w:p w14:paraId="11C1D7E2" w14:textId="77777777" w:rsidR="00CF5833" w:rsidRPr="005B55C0" w:rsidRDefault="00CF5833" w:rsidP="00CF5833">
            <w:pPr>
              <w:rPr>
                <w:b/>
              </w:rPr>
            </w:pPr>
            <w:r w:rsidRPr="005B55C0">
              <w:rPr>
                <w:b/>
              </w:rPr>
              <w:t>Date</w:t>
            </w:r>
          </w:p>
        </w:tc>
        <w:tc>
          <w:tcPr>
            <w:tcW w:w="7944" w:type="dxa"/>
            <w:shd w:val="clear" w:color="auto" w:fill="FFFFFF" w:themeFill="background1"/>
          </w:tcPr>
          <w:p w14:paraId="5483B98A" w14:textId="38C7FA27" w:rsidR="00CF5833" w:rsidRDefault="00D52A33" w:rsidP="00CF5833">
            <w:r>
              <w:t>April 11</w:t>
            </w:r>
            <w:r w:rsidRPr="00D52A33">
              <w:rPr>
                <w:vertAlign w:val="superscript"/>
              </w:rPr>
              <w:t>th</w:t>
            </w:r>
            <w:r>
              <w:t>, 2023</w:t>
            </w:r>
          </w:p>
        </w:tc>
      </w:tr>
      <w:tr w:rsidR="00CF5833" w14:paraId="1BB2A0D6" w14:textId="77777777" w:rsidTr="00CF5833">
        <w:tc>
          <w:tcPr>
            <w:tcW w:w="3072" w:type="dxa"/>
            <w:shd w:val="clear" w:color="auto" w:fill="FFFFFF" w:themeFill="background1"/>
          </w:tcPr>
          <w:p w14:paraId="13A1E02A" w14:textId="77777777" w:rsidR="00CF5833" w:rsidRPr="005B55C0" w:rsidRDefault="00CF5833" w:rsidP="00CF5833">
            <w:pPr>
              <w:rPr>
                <w:b/>
              </w:rPr>
            </w:pPr>
            <w:r w:rsidRPr="005B55C0">
              <w:rPr>
                <w:b/>
              </w:rPr>
              <w:t>Courses</w:t>
            </w:r>
          </w:p>
        </w:tc>
        <w:tc>
          <w:tcPr>
            <w:tcW w:w="7944" w:type="dxa"/>
            <w:shd w:val="clear" w:color="auto" w:fill="FFFFFF" w:themeFill="background1"/>
          </w:tcPr>
          <w:p w14:paraId="44216D92" w14:textId="122C9C16" w:rsidR="00CF5833" w:rsidRDefault="00CF5833" w:rsidP="00CF5833">
            <w:r>
              <w:t xml:space="preserve">Physiotherapy Technology – Neurology </w:t>
            </w:r>
          </w:p>
          <w:p w14:paraId="51754A5D" w14:textId="101BB648" w:rsidR="00CF5833" w:rsidRDefault="00CF5833" w:rsidP="00CF5833">
            <w:r>
              <w:t xml:space="preserve">Social Service – </w:t>
            </w:r>
            <w:r w:rsidR="00D52A33">
              <w:t>Seminar course</w:t>
            </w:r>
            <w:r>
              <w:t xml:space="preserve"> </w:t>
            </w:r>
          </w:p>
        </w:tc>
      </w:tr>
      <w:tr w:rsidR="00CF5833" w14:paraId="70967129" w14:textId="77777777" w:rsidTr="00CF5833">
        <w:tc>
          <w:tcPr>
            <w:tcW w:w="3072" w:type="dxa"/>
            <w:shd w:val="clear" w:color="auto" w:fill="FFFFFF" w:themeFill="background1"/>
          </w:tcPr>
          <w:p w14:paraId="2ED0FD6C" w14:textId="77777777" w:rsidR="00CF5833" w:rsidRPr="005B55C0" w:rsidRDefault="00CF5833" w:rsidP="00CF5833">
            <w:pPr>
              <w:rPr>
                <w:b/>
              </w:rPr>
            </w:pPr>
            <w:r w:rsidRPr="005B55C0">
              <w:rPr>
                <w:b/>
              </w:rPr>
              <w:t xml:space="preserve">Faculty </w:t>
            </w:r>
          </w:p>
        </w:tc>
        <w:tc>
          <w:tcPr>
            <w:tcW w:w="7944" w:type="dxa"/>
            <w:shd w:val="clear" w:color="auto" w:fill="FFFFFF" w:themeFill="background1"/>
          </w:tcPr>
          <w:p w14:paraId="29C6A730" w14:textId="4C95A489" w:rsidR="00CF5833" w:rsidRDefault="00D52A33" w:rsidP="00CF5833">
            <w:r>
              <w:t xml:space="preserve">Gloria </w:t>
            </w:r>
            <w:proofErr w:type="spellStart"/>
            <w:r>
              <w:t>Theyasasgam</w:t>
            </w:r>
            <w:proofErr w:type="spellEnd"/>
            <w:r>
              <w:t xml:space="preserve"> – Physiotherapy Tech</w:t>
            </w:r>
          </w:p>
          <w:p w14:paraId="23D609B1" w14:textId="0FBBD265" w:rsidR="00D52A33" w:rsidRDefault="00D52A33" w:rsidP="00CF5833">
            <w:r>
              <w:t>Tim Miller – Physiotherapy Tech</w:t>
            </w:r>
          </w:p>
          <w:p w14:paraId="33831D79" w14:textId="6A067ACD" w:rsidR="00D52A33" w:rsidRDefault="00D52A33" w:rsidP="00CF5833">
            <w:r>
              <w:t>Marti Miller – Social Service</w:t>
            </w:r>
          </w:p>
          <w:p w14:paraId="4D4EA565" w14:textId="5D3C07BF" w:rsidR="00D52A33" w:rsidRDefault="00D52A33" w:rsidP="00CF5833">
            <w:proofErr w:type="spellStart"/>
            <w:r>
              <w:t>Yaffa</w:t>
            </w:r>
            <w:proofErr w:type="spellEnd"/>
            <w:r>
              <w:t xml:space="preserve"> Elling – Social Service</w:t>
            </w:r>
          </w:p>
          <w:p w14:paraId="6302135C" w14:textId="3D5DF095" w:rsidR="00D52A33" w:rsidRDefault="00D52A33" w:rsidP="00CF5833">
            <w:r>
              <w:t xml:space="preserve">Alyssa </w:t>
            </w:r>
            <w:proofErr w:type="spellStart"/>
            <w:r>
              <w:t>Kuzmarov</w:t>
            </w:r>
            <w:proofErr w:type="spellEnd"/>
            <w:r>
              <w:t xml:space="preserve"> – Social Service</w:t>
            </w:r>
          </w:p>
          <w:p w14:paraId="79BD5C9A" w14:textId="51C1B23E" w:rsidR="00CF5833" w:rsidRDefault="00CF5833" w:rsidP="00CF5833"/>
        </w:tc>
      </w:tr>
      <w:tr w:rsidR="00CF5833" w14:paraId="5F380D8C" w14:textId="77777777" w:rsidTr="00CF5833">
        <w:tc>
          <w:tcPr>
            <w:tcW w:w="3072" w:type="dxa"/>
            <w:shd w:val="clear" w:color="auto" w:fill="FFFFFF" w:themeFill="background1"/>
          </w:tcPr>
          <w:p w14:paraId="56801D6A" w14:textId="77777777" w:rsidR="00CF5833" w:rsidRPr="005B55C0" w:rsidRDefault="00CF5833" w:rsidP="00CF5833">
            <w:pPr>
              <w:rPr>
                <w:b/>
              </w:rPr>
            </w:pPr>
            <w:r w:rsidRPr="005B55C0">
              <w:rPr>
                <w:b/>
              </w:rPr>
              <w:t>Technicians</w:t>
            </w:r>
          </w:p>
        </w:tc>
        <w:tc>
          <w:tcPr>
            <w:tcW w:w="7944" w:type="dxa"/>
            <w:shd w:val="clear" w:color="auto" w:fill="FFFFFF" w:themeFill="background1"/>
          </w:tcPr>
          <w:p w14:paraId="6786BBB2" w14:textId="293BF99B" w:rsidR="002E2DDE" w:rsidRDefault="00D52A33" w:rsidP="00CF5833">
            <w:proofErr w:type="spellStart"/>
            <w:r>
              <w:t>Ophelie</w:t>
            </w:r>
            <w:proofErr w:type="spellEnd"/>
            <w:r>
              <w:t xml:space="preserve"> </w:t>
            </w:r>
            <w:proofErr w:type="spellStart"/>
            <w:r>
              <w:t>Lébon</w:t>
            </w:r>
            <w:proofErr w:type="spellEnd"/>
          </w:p>
          <w:p w14:paraId="0BF55E87" w14:textId="3C8C257B" w:rsidR="00446D90" w:rsidRDefault="00446D90" w:rsidP="00CF5833"/>
        </w:tc>
      </w:tr>
      <w:tr w:rsidR="00CF5833" w14:paraId="0BB6095B" w14:textId="77777777" w:rsidTr="00CF5833">
        <w:tc>
          <w:tcPr>
            <w:tcW w:w="3072" w:type="dxa"/>
            <w:shd w:val="clear" w:color="auto" w:fill="FFFFFF" w:themeFill="background1"/>
          </w:tcPr>
          <w:p w14:paraId="046CB005" w14:textId="77777777" w:rsidR="00CF5833" w:rsidRPr="005B55C0" w:rsidRDefault="00CF5833" w:rsidP="00CF5833">
            <w:pPr>
              <w:rPr>
                <w:b/>
              </w:rPr>
            </w:pPr>
            <w:r w:rsidRPr="005B55C0">
              <w:rPr>
                <w:b/>
              </w:rPr>
              <w:t>Equipment needed</w:t>
            </w:r>
          </w:p>
        </w:tc>
        <w:tc>
          <w:tcPr>
            <w:tcW w:w="7944" w:type="dxa"/>
            <w:shd w:val="clear" w:color="auto" w:fill="FFFFFF" w:themeFill="background1"/>
          </w:tcPr>
          <w:p w14:paraId="58A96277" w14:textId="429261DB" w:rsidR="00CF5833" w:rsidRDefault="00CF5833" w:rsidP="00CF5833">
            <w:r>
              <w:t xml:space="preserve">4 labs </w:t>
            </w:r>
            <w:r w:rsidR="00800DB2">
              <w:t>– 2P.14 (classroom),</w:t>
            </w:r>
            <w:r>
              <w:t xml:space="preserve"> 2P.16</w:t>
            </w:r>
            <w:r w:rsidR="00800DB2">
              <w:t xml:space="preserve"> (lab)</w:t>
            </w:r>
            <w:r>
              <w:t>, 2P.18</w:t>
            </w:r>
            <w:r w:rsidR="00800DB2">
              <w:t xml:space="preserve"> (lab)</w:t>
            </w:r>
            <w:r>
              <w:t xml:space="preserve">, </w:t>
            </w:r>
            <w:r w:rsidR="00800DB2">
              <w:t xml:space="preserve">&amp; </w:t>
            </w:r>
            <w:r w:rsidR="00B00E11">
              <w:t>2P.08</w:t>
            </w:r>
          </w:p>
          <w:p w14:paraId="75336756" w14:textId="43F96606" w:rsidR="00CF5833" w:rsidRDefault="002E2DDE" w:rsidP="00CF5833">
            <w:r>
              <w:t xml:space="preserve">5 </w:t>
            </w:r>
            <w:r w:rsidR="00CF5833">
              <w:t>cases – J</w:t>
            </w:r>
            <w:r>
              <w:t>ordan, Tristan, Pat, Charlie, and Sam</w:t>
            </w:r>
          </w:p>
          <w:p w14:paraId="51CBC939" w14:textId="431386CC" w:rsidR="002E2DDE" w:rsidRDefault="002E2DDE" w:rsidP="00CF5833">
            <w:r>
              <w:t>String</w:t>
            </w:r>
          </w:p>
          <w:p w14:paraId="1D9851FD" w14:textId="7FD6238D" w:rsidR="00CF5833" w:rsidRDefault="002E2DDE" w:rsidP="00CF5833">
            <w:r>
              <w:t>Numbers and letters for groups</w:t>
            </w:r>
          </w:p>
          <w:p w14:paraId="778E0A9C" w14:textId="77777777" w:rsidR="00CF5833" w:rsidRDefault="00CF5833" w:rsidP="00CF5833"/>
          <w:p w14:paraId="1F39E940" w14:textId="77777777" w:rsidR="00CF5833" w:rsidRDefault="00CF5833" w:rsidP="00CF5833"/>
        </w:tc>
      </w:tr>
      <w:tr w:rsidR="00CF5833" w14:paraId="6934C222" w14:textId="77777777" w:rsidTr="00CF5833">
        <w:tc>
          <w:tcPr>
            <w:tcW w:w="3072" w:type="dxa"/>
            <w:shd w:val="clear" w:color="auto" w:fill="FFFFFF" w:themeFill="background1"/>
          </w:tcPr>
          <w:p w14:paraId="3E8AA176" w14:textId="0D9BAD3B" w:rsidR="00CF5833" w:rsidRDefault="00CF5833" w:rsidP="00CF5833">
            <w:pPr>
              <w:rPr>
                <w:b/>
              </w:rPr>
            </w:pPr>
            <w:r>
              <w:rPr>
                <w:b/>
              </w:rPr>
              <w:t>Sche</w:t>
            </w:r>
            <w:r w:rsidR="00DD15D8">
              <w:rPr>
                <w:b/>
              </w:rPr>
              <w:t>d</w:t>
            </w:r>
            <w:r>
              <w:rPr>
                <w:b/>
              </w:rPr>
              <w:t>ule</w:t>
            </w:r>
          </w:p>
          <w:p w14:paraId="61919803" w14:textId="28517658" w:rsidR="00D50931" w:rsidRPr="005B55C0" w:rsidRDefault="00D50931" w:rsidP="00CF5833">
            <w:pPr>
              <w:rPr>
                <w:b/>
              </w:rPr>
            </w:pPr>
          </w:p>
        </w:tc>
        <w:tc>
          <w:tcPr>
            <w:tcW w:w="7944" w:type="dxa"/>
            <w:shd w:val="clear" w:color="auto" w:fill="FFFFFF" w:themeFill="background1"/>
          </w:tcPr>
          <w:p w14:paraId="29818E85" w14:textId="6DDD10FA" w:rsidR="00CF5833" w:rsidRPr="0093591F" w:rsidRDefault="00D52A33" w:rsidP="00CF5833">
            <w:pPr>
              <w:rPr>
                <w:i/>
              </w:rPr>
            </w:pPr>
            <w:r>
              <w:rPr>
                <w:i/>
              </w:rPr>
              <w:t>12:00-12:</w:t>
            </w:r>
            <w:r w:rsidR="00DD15D8">
              <w:rPr>
                <w:i/>
              </w:rPr>
              <w:t>15</w:t>
            </w:r>
            <w:r w:rsidR="00800DB2">
              <w:rPr>
                <w:i/>
              </w:rPr>
              <w:t xml:space="preserve"> - </w:t>
            </w:r>
            <w:r w:rsidR="00CF5833" w:rsidRPr="0093591F">
              <w:rPr>
                <w:i/>
              </w:rPr>
              <w:t>Activity 1</w:t>
            </w:r>
          </w:p>
          <w:p w14:paraId="6A455F94" w14:textId="77777777" w:rsidR="00CF5833" w:rsidRDefault="00CF5833" w:rsidP="00CF5833">
            <w:r>
              <w:t>Intro to activities, Ice breakers, and get to know you games</w:t>
            </w:r>
          </w:p>
          <w:p w14:paraId="33E0DE34" w14:textId="4CAA64B2" w:rsidR="00CF5833" w:rsidRDefault="00DD15D8" w:rsidP="00DD15D8">
            <w:pPr>
              <w:pStyle w:val="ListParagraph"/>
              <w:numPr>
                <w:ilvl w:val="0"/>
                <w:numId w:val="1"/>
              </w:numPr>
            </w:pPr>
            <w:r>
              <w:t>The Web</w:t>
            </w:r>
          </w:p>
          <w:p w14:paraId="3AF2EF8E" w14:textId="5D5B11CC" w:rsidR="00CF5833" w:rsidRDefault="00D52A33" w:rsidP="009F13F5">
            <w:r>
              <w:rPr>
                <w:i/>
              </w:rPr>
              <w:t>12:</w:t>
            </w:r>
            <w:r w:rsidR="00DD15D8">
              <w:rPr>
                <w:i/>
              </w:rPr>
              <w:t>15</w:t>
            </w:r>
            <w:r w:rsidR="00CF5833" w:rsidRPr="0093591F">
              <w:rPr>
                <w:i/>
              </w:rPr>
              <w:t xml:space="preserve"> –</w:t>
            </w:r>
            <w:r w:rsidR="00800DB2">
              <w:rPr>
                <w:i/>
              </w:rPr>
              <w:t xml:space="preserve"> </w:t>
            </w:r>
            <w:r w:rsidR="009F13F5">
              <w:rPr>
                <w:i/>
              </w:rPr>
              <w:t>12:</w:t>
            </w:r>
            <w:r w:rsidR="00DD15D8">
              <w:rPr>
                <w:i/>
              </w:rPr>
              <w:t>2</w:t>
            </w:r>
            <w:r w:rsidR="009F13F5">
              <w:rPr>
                <w:i/>
              </w:rPr>
              <w:t>0</w:t>
            </w:r>
            <w:r w:rsidR="00CF5833" w:rsidRPr="0093591F">
              <w:rPr>
                <w:i/>
              </w:rPr>
              <w:t xml:space="preserve"> – Activity</w:t>
            </w:r>
            <w:r w:rsidR="00CF5833">
              <w:t xml:space="preserve"> </w:t>
            </w:r>
            <w:r w:rsidR="00CF5833" w:rsidRPr="0093591F">
              <w:rPr>
                <w:i/>
              </w:rPr>
              <w:t>2</w:t>
            </w:r>
            <w:r w:rsidR="002D5E76">
              <w:rPr>
                <w:i/>
              </w:rPr>
              <w:t xml:space="preserve"> </w:t>
            </w:r>
            <w:r w:rsidR="009F13F5">
              <w:rPr>
                <w:i/>
              </w:rPr>
              <w:t>–</w:t>
            </w:r>
            <w:r w:rsidR="002D5E76">
              <w:rPr>
                <w:i/>
              </w:rPr>
              <w:t xml:space="preserve"> </w:t>
            </w:r>
            <w:r w:rsidR="009F13F5">
              <w:t>Introduction to activity</w:t>
            </w:r>
          </w:p>
          <w:p w14:paraId="14DCF986" w14:textId="19297EAC" w:rsidR="00CF5833" w:rsidRPr="0093591F" w:rsidRDefault="009F13F5" w:rsidP="00CF5833">
            <w:pPr>
              <w:rPr>
                <w:i/>
              </w:rPr>
            </w:pPr>
            <w:r>
              <w:rPr>
                <w:i/>
              </w:rPr>
              <w:t>12:</w:t>
            </w:r>
            <w:r w:rsidR="00DD15D8">
              <w:rPr>
                <w:i/>
              </w:rPr>
              <w:t>2</w:t>
            </w:r>
            <w:r>
              <w:rPr>
                <w:i/>
              </w:rPr>
              <w:t>0 – 1:</w:t>
            </w:r>
            <w:r w:rsidR="00DD15D8">
              <w:rPr>
                <w:i/>
              </w:rPr>
              <w:t>3</w:t>
            </w:r>
            <w:r>
              <w:rPr>
                <w:i/>
              </w:rPr>
              <w:t>0</w:t>
            </w:r>
            <w:r w:rsidR="00CF5833" w:rsidRPr="0093591F">
              <w:rPr>
                <w:i/>
              </w:rPr>
              <w:t xml:space="preserve"> – Activity 3</w:t>
            </w:r>
            <w:r w:rsidR="0042071F">
              <w:rPr>
                <w:i/>
              </w:rPr>
              <w:t xml:space="preserve"> - CASES</w:t>
            </w:r>
          </w:p>
          <w:p w14:paraId="20CC1006" w14:textId="01C3F4D9" w:rsidR="00CF5833" w:rsidRDefault="009F13F5" w:rsidP="00CF5833">
            <w:pPr>
              <w:pStyle w:val="ListParagraph"/>
              <w:numPr>
                <w:ilvl w:val="0"/>
                <w:numId w:val="1"/>
              </w:numPr>
            </w:pPr>
            <w:r>
              <w:t>12:</w:t>
            </w:r>
            <w:r w:rsidR="00DD15D8">
              <w:t>2</w:t>
            </w:r>
            <w:r w:rsidR="006D40B9">
              <w:t>0</w:t>
            </w:r>
            <w:r>
              <w:t xml:space="preserve"> – 12:</w:t>
            </w:r>
            <w:r w:rsidR="006D40B9">
              <w:t>25</w:t>
            </w:r>
            <w:r w:rsidR="00CF5833">
              <w:t xml:space="preserve">– </w:t>
            </w:r>
            <w:r w:rsidR="00DD15D8">
              <w:t xml:space="preserve">STEP 1 - </w:t>
            </w:r>
            <w:r w:rsidR="00CF5833">
              <w:t>Presentation of the case scenario</w:t>
            </w:r>
            <w:r w:rsidR="0042071F">
              <w:t xml:space="preserve"> and task</w:t>
            </w:r>
          </w:p>
          <w:p w14:paraId="4DEBCBA6" w14:textId="7DA01534" w:rsidR="00CF5833" w:rsidRDefault="009F13F5" w:rsidP="00DD15D8">
            <w:pPr>
              <w:pStyle w:val="ListParagraph"/>
              <w:numPr>
                <w:ilvl w:val="0"/>
                <w:numId w:val="1"/>
              </w:numPr>
            </w:pPr>
            <w:r>
              <w:t>12:</w:t>
            </w:r>
            <w:r w:rsidR="006D40B9">
              <w:t>25</w:t>
            </w:r>
            <w:r w:rsidR="00DD15D8">
              <w:t>–</w:t>
            </w:r>
            <w:r>
              <w:t xml:space="preserve"> 1</w:t>
            </w:r>
            <w:r w:rsidR="00DD15D8">
              <w:t>2:</w:t>
            </w:r>
            <w:r w:rsidR="006D40B9">
              <w:t>35</w:t>
            </w:r>
            <w:r w:rsidR="00DD15D8">
              <w:t xml:space="preserve"> </w:t>
            </w:r>
            <w:r w:rsidR="00CF5833">
              <w:t>–</w:t>
            </w:r>
            <w:r w:rsidR="00DD15D8">
              <w:t xml:space="preserve"> STEP 2 - </w:t>
            </w:r>
            <w:r w:rsidR="00CF5833">
              <w:t xml:space="preserve">Sharing of intervention within heterogeneous mix of </w:t>
            </w:r>
            <w:r w:rsidR="00DD15D8">
              <w:t>students.</w:t>
            </w:r>
          </w:p>
          <w:p w14:paraId="49A4FE5F" w14:textId="391434F9" w:rsidR="00D50931" w:rsidRDefault="00DD15D8" w:rsidP="00CF5833">
            <w:pPr>
              <w:pStyle w:val="ListParagraph"/>
              <w:numPr>
                <w:ilvl w:val="0"/>
                <w:numId w:val="1"/>
              </w:numPr>
            </w:pPr>
            <w:r>
              <w:t>12:</w:t>
            </w:r>
            <w:r w:rsidR="006D40B9">
              <w:t>35</w:t>
            </w:r>
            <w:r>
              <w:t xml:space="preserve"> – 1:00 -</w:t>
            </w:r>
            <w:r w:rsidR="00CF5833">
              <w:t xml:space="preserve"> </w:t>
            </w:r>
            <w:r w:rsidR="0042071F">
              <w:t>STEP</w:t>
            </w:r>
            <w:r w:rsidR="00D50931">
              <w:t xml:space="preserve"> </w:t>
            </w:r>
            <w:r>
              <w:t>3</w:t>
            </w:r>
            <w:r w:rsidR="00D50931">
              <w:t xml:space="preserve"> - </w:t>
            </w:r>
            <w:r w:rsidR="00CF5833">
              <w:t xml:space="preserve">Execution of intervention from </w:t>
            </w:r>
            <w:r>
              <w:t>team</w:t>
            </w:r>
            <w:r w:rsidR="00D50931">
              <w:t xml:space="preserve"> </w:t>
            </w:r>
          </w:p>
          <w:p w14:paraId="2B585046" w14:textId="753E91BF" w:rsidR="002D5E76" w:rsidRDefault="00DD15D8" w:rsidP="00DD15D8">
            <w:pPr>
              <w:pStyle w:val="ListParagraph"/>
              <w:numPr>
                <w:ilvl w:val="0"/>
                <w:numId w:val="1"/>
              </w:numPr>
              <w:rPr>
                <w:iCs/>
              </w:rPr>
            </w:pPr>
            <w:r w:rsidRPr="00DD15D8">
              <w:rPr>
                <w:iCs/>
              </w:rPr>
              <w:t>1:</w:t>
            </w:r>
            <w:r>
              <w:rPr>
                <w:iCs/>
              </w:rPr>
              <w:t>0</w:t>
            </w:r>
            <w:r w:rsidRPr="00DD15D8">
              <w:rPr>
                <w:iCs/>
              </w:rPr>
              <w:t>0 – 1:</w:t>
            </w:r>
            <w:r w:rsidR="006D40B9">
              <w:rPr>
                <w:iCs/>
              </w:rPr>
              <w:t>3</w:t>
            </w:r>
            <w:r w:rsidRPr="00DD15D8">
              <w:rPr>
                <w:iCs/>
              </w:rPr>
              <w:t xml:space="preserve">0 </w:t>
            </w:r>
            <w:r>
              <w:rPr>
                <w:iCs/>
              </w:rPr>
              <w:t xml:space="preserve">- </w:t>
            </w:r>
            <w:r w:rsidRPr="00DD15D8">
              <w:rPr>
                <w:iCs/>
              </w:rPr>
              <w:t xml:space="preserve">STEP </w:t>
            </w:r>
            <w:r>
              <w:rPr>
                <w:iCs/>
              </w:rPr>
              <w:t>4</w:t>
            </w:r>
            <w:r w:rsidRPr="00DD15D8">
              <w:rPr>
                <w:iCs/>
              </w:rPr>
              <w:t xml:space="preserve"> </w:t>
            </w:r>
            <w:r>
              <w:rPr>
                <w:iCs/>
              </w:rPr>
              <w:t>–</w:t>
            </w:r>
            <w:r w:rsidR="002D5E76" w:rsidRPr="00DD15D8">
              <w:rPr>
                <w:iCs/>
              </w:rPr>
              <w:t xml:space="preserve"> Debrief</w:t>
            </w:r>
          </w:p>
          <w:p w14:paraId="61C8A37C" w14:textId="23FFC4EC" w:rsidR="00DD15D8" w:rsidRPr="00DD15D8" w:rsidRDefault="00DD15D8" w:rsidP="00DD15D8">
            <w:pPr>
              <w:pStyle w:val="ListParagraph"/>
              <w:ind w:left="0"/>
              <w:rPr>
                <w:i/>
              </w:rPr>
            </w:pPr>
            <w:r w:rsidRPr="00DD15D8">
              <w:rPr>
                <w:i/>
              </w:rPr>
              <w:t xml:space="preserve">1:30 – 1:45 – Activity 4 </w:t>
            </w:r>
            <w:r>
              <w:rPr>
                <w:i/>
              </w:rPr>
              <w:t>–</w:t>
            </w:r>
            <w:r w:rsidRPr="00DD15D8">
              <w:rPr>
                <w:i/>
              </w:rPr>
              <w:t xml:space="preserve"> Consolidate</w:t>
            </w:r>
          </w:p>
        </w:tc>
      </w:tr>
      <w:tr w:rsidR="00DD15D8" w14:paraId="2D02719B" w14:textId="77777777" w:rsidTr="00CF5833">
        <w:tc>
          <w:tcPr>
            <w:tcW w:w="3072" w:type="dxa"/>
            <w:shd w:val="clear" w:color="auto" w:fill="FFFFFF" w:themeFill="background1"/>
          </w:tcPr>
          <w:p w14:paraId="19B6DAB3" w14:textId="585BE334" w:rsidR="00DD15D8" w:rsidRDefault="00DD15D8" w:rsidP="00CF5833">
            <w:pPr>
              <w:rPr>
                <w:b/>
              </w:rPr>
            </w:pPr>
            <w:r>
              <w:rPr>
                <w:b/>
              </w:rPr>
              <w:t>Pre work</w:t>
            </w:r>
          </w:p>
        </w:tc>
        <w:tc>
          <w:tcPr>
            <w:tcW w:w="7944" w:type="dxa"/>
            <w:shd w:val="clear" w:color="auto" w:fill="FFFFFF" w:themeFill="background1"/>
          </w:tcPr>
          <w:p w14:paraId="4DC73E73" w14:textId="77777777" w:rsidR="00DD15D8" w:rsidRDefault="00DD15D8" w:rsidP="00CF5833">
            <w:pPr>
              <w:rPr>
                <w:iCs/>
              </w:rPr>
            </w:pPr>
            <w:r>
              <w:rPr>
                <w:iCs/>
              </w:rPr>
              <w:t xml:space="preserve">Prior to the activity </w:t>
            </w:r>
          </w:p>
          <w:p w14:paraId="73D43E6A" w14:textId="77777777" w:rsidR="00DD15D8" w:rsidRDefault="00DD15D8" w:rsidP="00DD15D8">
            <w:pPr>
              <w:pStyle w:val="ListParagraph"/>
              <w:numPr>
                <w:ilvl w:val="0"/>
                <w:numId w:val="4"/>
              </w:numPr>
              <w:rPr>
                <w:iCs/>
              </w:rPr>
            </w:pPr>
            <w:r w:rsidRPr="00DD15D8">
              <w:rPr>
                <w:iCs/>
              </w:rPr>
              <w:t xml:space="preserve">Students will be </w:t>
            </w:r>
            <w:r>
              <w:rPr>
                <w:iCs/>
              </w:rPr>
              <w:t xml:space="preserve">given access to the Sam case video. They are to watch the two videos. The first is the intervention by the team and the second video is the debrief. </w:t>
            </w:r>
          </w:p>
          <w:p w14:paraId="16F0C000" w14:textId="285E0F77" w:rsidR="00DD15D8" w:rsidRPr="00DD15D8" w:rsidRDefault="00DD15D8" w:rsidP="00DD15D8">
            <w:pPr>
              <w:pStyle w:val="ListParagraph"/>
              <w:numPr>
                <w:ilvl w:val="0"/>
                <w:numId w:val="4"/>
              </w:numPr>
              <w:rPr>
                <w:iCs/>
              </w:rPr>
            </w:pPr>
            <w:r>
              <w:rPr>
                <w:iCs/>
              </w:rPr>
              <w:t xml:space="preserve">Students will be placed into discipline specific groups and allocated a new case. They are to watch the short case video and start to come up with discipline specific questions. They are to arrive on the day of the activity with a list of questions they would ask the client. </w:t>
            </w:r>
          </w:p>
        </w:tc>
      </w:tr>
    </w:tbl>
    <w:p w14:paraId="28087662" w14:textId="77777777" w:rsidR="000D768B" w:rsidRDefault="000D768B" w:rsidP="000D768B">
      <w:pPr>
        <w:jc w:val="center"/>
      </w:pPr>
    </w:p>
    <w:p w14:paraId="67B253E2" w14:textId="77777777" w:rsidR="000D768B" w:rsidRDefault="000D768B"/>
    <w:p w14:paraId="2F6C79A5" w14:textId="77777777" w:rsidR="0033271D" w:rsidRDefault="0033271D"/>
    <w:p w14:paraId="642BFC71" w14:textId="77777777" w:rsidR="00133885" w:rsidRDefault="00133885"/>
    <w:p w14:paraId="5F3AF4C4" w14:textId="77777777" w:rsidR="0011484D" w:rsidRDefault="0011484D"/>
    <w:p w14:paraId="0680623B" w14:textId="40B0B7CE" w:rsidR="00133885" w:rsidRDefault="00133885"/>
    <w:p w14:paraId="56883F70" w14:textId="43F69137" w:rsidR="00DD15D8" w:rsidRDefault="00DD15D8"/>
    <w:p w14:paraId="652DC98A" w14:textId="289995D1" w:rsidR="00DD15D8" w:rsidRDefault="00DD15D8"/>
    <w:p w14:paraId="27152EDF" w14:textId="72B3E079" w:rsidR="00DD15D8" w:rsidRDefault="00DD15D8"/>
    <w:p w14:paraId="6C85F781" w14:textId="77777777" w:rsidR="0033271D" w:rsidRDefault="0033271D"/>
    <w:p w14:paraId="3F48ED7A" w14:textId="77777777" w:rsidR="000D768B" w:rsidRDefault="000D768B">
      <w:pPr>
        <w:framePr w:hSpace="180" w:wrap="around" w:vAnchor="text" w:hAnchor="page" w:x="829" w:y="541"/>
      </w:pPr>
    </w:p>
    <w:p w14:paraId="6BCB3C22" w14:textId="77777777" w:rsidR="000D768B" w:rsidRDefault="000D768B">
      <w:pPr>
        <w:framePr w:hSpace="180" w:wrap="around" w:vAnchor="text" w:hAnchor="page" w:x="829" w:y="541"/>
      </w:pPr>
    </w:p>
    <w:p w14:paraId="6ECEC3E2" w14:textId="77777777" w:rsidR="000D768B" w:rsidRDefault="000D768B">
      <w:pPr>
        <w:framePr w:hSpace="180" w:wrap="around" w:vAnchor="text" w:hAnchor="page" w:x="829" w:y="541"/>
      </w:pPr>
    </w:p>
    <w:tbl>
      <w:tblPr>
        <w:tblStyle w:val="TableGrid"/>
        <w:tblpPr w:leftFromText="180" w:rightFromText="180" w:vertAnchor="text" w:horzAnchor="margin" w:tblpY="81"/>
        <w:tblW w:w="11016" w:type="dxa"/>
        <w:shd w:val="clear" w:color="auto" w:fill="FFFFFF" w:themeFill="background1"/>
        <w:tblLook w:val="04A0" w:firstRow="1" w:lastRow="0" w:firstColumn="1" w:lastColumn="0" w:noHBand="0" w:noVBand="1"/>
      </w:tblPr>
      <w:tblGrid>
        <w:gridCol w:w="2972"/>
        <w:gridCol w:w="8044"/>
      </w:tblGrid>
      <w:tr w:rsidR="004C5B30" w14:paraId="00D623D4" w14:textId="77777777" w:rsidTr="004C5B30">
        <w:tc>
          <w:tcPr>
            <w:tcW w:w="11016" w:type="dxa"/>
            <w:gridSpan w:val="2"/>
            <w:shd w:val="clear" w:color="auto" w:fill="BFBFBF" w:themeFill="background1" w:themeFillShade="BF"/>
          </w:tcPr>
          <w:p w14:paraId="06763B85" w14:textId="77777777" w:rsidR="004C5B30" w:rsidRPr="00CF5833" w:rsidRDefault="004C5B30" w:rsidP="004C5B30">
            <w:pPr>
              <w:jc w:val="center"/>
              <w:rPr>
                <w:b/>
                <w:sz w:val="28"/>
              </w:rPr>
            </w:pPr>
            <w:r w:rsidRPr="00CF5833">
              <w:rPr>
                <w:b/>
                <w:sz w:val="28"/>
              </w:rPr>
              <w:t xml:space="preserve">ACTIVITY 1 – </w:t>
            </w:r>
            <w:r>
              <w:rPr>
                <w:b/>
                <w:sz w:val="28"/>
              </w:rPr>
              <w:t>A DEEPER LOOK AT ROLE CLARIFICATION</w:t>
            </w:r>
          </w:p>
        </w:tc>
      </w:tr>
      <w:tr w:rsidR="004C5B30" w14:paraId="3882C692" w14:textId="77777777" w:rsidTr="004C5B30">
        <w:tc>
          <w:tcPr>
            <w:tcW w:w="2972" w:type="dxa"/>
            <w:shd w:val="clear" w:color="auto" w:fill="FFFFFF" w:themeFill="background1"/>
          </w:tcPr>
          <w:p w14:paraId="32292C92" w14:textId="77777777" w:rsidR="004C5B30" w:rsidRPr="00CF5833" w:rsidRDefault="004C5B30" w:rsidP="004C5B30">
            <w:pPr>
              <w:rPr>
                <w:i/>
              </w:rPr>
            </w:pPr>
            <w:r w:rsidRPr="00CF5833">
              <w:rPr>
                <w:i/>
              </w:rPr>
              <w:t xml:space="preserve">IPE LEVEL </w:t>
            </w:r>
          </w:p>
        </w:tc>
        <w:tc>
          <w:tcPr>
            <w:tcW w:w="8044" w:type="dxa"/>
            <w:shd w:val="clear" w:color="auto" w:fill="FFFFFF" w:themeFill="background1"/>
          </w:tcPr>
          <w:p w14:paraId="709FAB7D" w14:textId="77777777" w:rsidR="004C5B30" w:rsidRDefault="004C5B30" w:rsidP="004C5B30">
            <w:r>
              <w:t>1 – Exposure, self-assessment, and reflections</w:t>
            </w:r>
          </w:p>
        </w:tc>
      </w:tr>
      <w:tr w:rsidR="004C5B30" w14:paraId="17D310C5" w14:textId="77777777" w:rsidTr="004C5B30">
        <w:tc>
          <w:tcPr>
            <w:tcW w:w="2972" w:type="dxa"/>
            <w:shd w:val="clear" w:color="auto" w:fill="FFFFFF" w:themeFill="background1"/>
          </w:tcPr>
          <w:p w14:paraId="0C089D58" w14:textId="77777777" w:rsidR="004C5B30" w:rsidRPr="00CF5833" w:rsidRDefault="004C5B30" w:rsidP="004C5B30">
            <w:pPr>
              <w:rPr>
                <w:i/>
              </w:rPr>
            </w:pPr>
            <w:r w:rsidRPr="00CF5833">
              <w:rPr>
                <w:i/>
              </w:rPr>
              <w:t xml:space="preserve">IPE COMPETENCY </w:t>
            </w:r>
          </w:p>
        </w:tc>
        <w:tc>
          <w:tcPr>
            <w:tcW w:w="8044" w:type="dxa"/>
            <w:shd w:val="clear" w:color="auto" w:fill="FFFFFF" w:themeFill="background1"/>
          </w:tcPr>
          <w:p w14:paraId="4188E554" w14:textId="77777777" w:rsidR="004C5B30" w:rsidRDefault="004C5B30" w:rsidP="004C5B30">
            <w:pPr>
              <w:pStyle w:val="ListParagraph"/>
              <w:numPr>
                <w:ilvl w:val="1"/>
                <w:numId w:val="2"/>
              </w:numPr>
            </w:pPr>
            <w:r>
              <w:t xml:space="preserve">– Interprofessional communication </w:t>
            </w:r>
          </w:p>
          <w:p w14:paraId="3BD28F5F" w14:textId="77777777" w:rsidR="004C5B30" w:rsidRDefault="004C5B30" w:rsidP="004C5B30">
            <w:r>
              <w:t>1.3 – Role clarification</w:t>
            </w:r>
          </w:p>
        </w:tc>
      </w:tr>
      <w:tr w:rsidR="004C5B30" w14:paraId="604BBE6E" w14:textId="77777777" w:rsidTr="004C5B30">
        <w:tc>
          <w:tcPr>
            <w:tcW w:w="2972" w:type="dxa"/>
            <w:shd w:val="clear" w:color="auto" w:fill="FFFFFF" w:themeFill="background1"/>
          </w:tcPr>
          <w:p w14:paraId="17372691" w14:textId="77777777" w:rsidR="004C5B30" w:rsidRPr="00CF5833" w:rsidRDefault="004C5B30" w:rsidP="004C5B30">
            <w:pPr>
              <w:rPr>
                <w:i/>
              </w:rPr>
            </w:pPr>
            <w:r w:rsidRPr="00CF5833">
              <w:rPr>
                <w:i/>
              </w:rPr>
              <w:t>IPE CATEGORY</w:t>
            </w:r>
          </w:p>
        </w:tc>
        <w:tc>
          <w:tcPr>
            <w:tcW w:w="8044" w:type="dxa"/>
            <w:shd w:val="clear" w:color="auto" w:fill="FFFFFF" w:themeFill="background1"/>
          </w:tcPr>
          <w:p w14:paraId="39CF49B7" w14:textId="77777777" w:rsidR="004C5B30" w:rsidRDefault="004C5B30" w:rsidP="004C5B30">
            <w:r>
              <w:t>A – Exchange based learning</w:t>
            </w:r>
          </w:p>
        </w:tc>
      </w:tr>
      <w:tr w:rsidR="004C5B30" w14:paraId="23D06154" w14:textId="77777777" w:rsidTr="004C5B30">
        <w:tc>
          <w:tcPr>
            <w:tcW w:w="2972" w:type="dxa"/>
            <w:shd w:val="clear" w:color="auto" w:fill="FFFFFF" w:themeFill="background1"/>
          </w:tcPr>
          <w:p w14:paraId="54D570B4" w14:textId="77777777" w:rsidR="004C5B30" w:rsidRPr="005B55C0" w:rsidRDefault="004C5B30" w:rsidP="004C5B30">
            <w:r w:rsidRPr="005B55C0">
              <w:t>Learning Objectives</w:t>
            </w:r>
          </w:p>
        </w:tc>
        <w:tc>
          <w:tcPr>
            <w:tcW w:w="8044" w:type="dxa"/>
            <w:shd w:val="clear" w:color="auto" w:fill="FFFFFF" w:themeFill="background1"/>
          </w:tcPr>
          <w:p w14:paraId="1B519511" w14:textId="77777777" w:rsidR="004C5B30" w:rsidRDefault="004C5B30" w:rsidP="004C5B30">
            <w:r>
              <w:t>Learning outcomes</w:t>
            </w:r>
          </w:p>
        </w:tc>
      </w:tr>
      <w:tr w:rsidR="004C5B30" w14:paraId="4DE8C6CC" w14:textId="77777777" w:rsidTr="004C5B30">
        <w:tc>
          <w:tcPr>
            <w:tcW w:w="2972" w:type="dxa"/>
            <w:shd w:val="clear" w:color="auto" w:fill="FFFFFF" w:themeFill="background1"/>
          </w:tcPr>
          <w:p w14:paraId="0C32972E" w14:textId="77777777" w:rsidR="004C5B30" w:rsidRDefault="004C5B30" w:rsidP="004C5B30">
            <w:pPr>
              <w:pStyle w:val="ListParagraph"/>
              <w:numPr>
                <w:ilvl w:val="0"/>
                <w:numId w:val="1"/>
              </w:numPr>
            </w:pPr>
            <w:r>
              <w:t>To learn with, from, and about each other</w:t>
            </w:r>
          </w:p>
          <w:p w14:paraId="0BDE7404" w14:textId="77777777" w:rsidR="004C5B30" w:rsidRDefault="004C5B30" w:rsidP="004C5B30">
            <w:pPr>
              <w:pStyle w:val="ListParagraph"/>
              <w:ind w:left="1440"/>
            </w:pPr>
          </w:p>
        </w:tc>
        <w:tc>
          <w:tcPr>
            <w:tcW w:w="8044" w:type="dxa"/>
            <w:shd w:val="clear" w:color="auto" w:fill="FFFFFF" w:themeFill="background1"/>
          </w:tcPr>
          <w:p w14:paraId="701568AF" w14:textId="77777777" w:rsidR="004C5B30" w:rsidRDefault="004C5B30" w:rsidP="004C5B30">
            <w:pPr>
              <w:pStyle w:val="ListParagraph"/>
              <w:numPr>
                <w:ilvl w:val="0"/>
                <w:numId w:val="1"/>
              </w:numPr>
            </w:pPr>
            <w:r>
              <w:t>The ability to;</w:t>
            </w:r>
          </w:p>
          <w:p w14:paraId="005DFA5D" w14:textId="77777777" w:rsidR="004C5B30" w:rsidRDefault="004C5B30" w:rsidP="004C5B30">
            <w:pPr>
              <w:pStyle w:val="ListParagraph"/>
              <w:numPr>
                <w:ilvl w:val="1"/>
                <w:numId w:val="1"/>
              </w:numPr>
            </w:pPr>
            <w:r>
              <w:t xml:space="preserve">1.1 – Learn 2 new terms about the other professions </w:t>
            </w:r>
          </w:p>
          <w:p w14:paraId="305A6DC5" w14:textId="77777777" w:rsidR="004C5B30" w:rsidRDefault="004C5B30" w:rsidP="004C5B30">
            <w:pPr>
              <w:pStyle w:val="ListParagraph"/>
              <w:numPr>
                <w:ilvl w:val="1"/>
                <w:numId w:val="1"/>
              </w:numPr>
            </w:pPr>
            <w:r>
              <w:t>1.1 – Be able to identify these terms</w:t>
            </w:r>
          </w:p>
          <w:p w14:paraId="1831E9F3" w14:textId="77777777" w:rsidR="004C5B30" w:rsidRDefault="004C5B30" w:rsidP="004C5B30">
            <w:pPr>
              <w:pStyle w:val="ListParagraph"/>
              <w:numPr>
                <w:ilvl w:val="1"/>
                <w:numId w:val="1"/>
              </w:numPr>
            </w:pPr>
            <w:r>
              <w:t>1.3 – Be able to identify some of the roles of the other profession when dealing with a patient</w:t>
            </w:r>
          </w:p>
        </w:tc>
      </w:tr>
      <w:tr w:rsidR="004C5B30" w14:paraId="770BBC64" w14:textId="77777777" w:rsidTr="004C5B30">
        <w:tc>
          <w:tcPr>
            <w:tcW w:w="2972" w:type="dxa"/>
            <w:shd w:val="clear" w:color="auto" w:fill="FFFFFF" w:themeFill="background1"/>
          </w:tcPr>
          <w:p w14:paraId="761F70CC" w14:textId="77777777" w:rsidR="004C5B30" w:rsidRDefault="004C5B30" w:rsidP="004C5B30">
            <w:r>
              <w:t xml:space="preserve">Time allotted </w:t>
            </w:r>
          </w:p>
        </w:tc>
        <w:tc>
          <w:tcPr>
            <w:tcW w:w="8044" w:type="dxa"/>
            <w:shd w:val="clear" w:color="auto" w:fill="FFFFFF" w:themeFill="background1"/>
          </w:tcPr>
          <w:p w14:paraId="2F374982" w14:textId="77777777" w:rsidR="004C5B30" w:rsidRDefault="004C5B30" w:rsidP="004C5B30">
            <w:r>
              <w:t>15 minutes</w:t>
            </w:r>
          </w:p>
        </w:tc>
      </w:tr>
      <w:tr w:rsidR="004C5B30" w14:paraId="0C0EA115" w14:textId="77777777" w:rsidTr="004C5B30">
        <w:tc>
          <w:tcPr>
            <w:tcW w:w="2972" w:type="dxa"/>
            <w:shd w:val="clear" w:color="auto" w:fill="FFFFFF" w:themeFill="background1"/>
          </w:tcPr>
          <w:p w14:paraId="18474310" w14:textId="77777777" w:rsidR="004C5B30" w:rsidRDefault="004C5B30" w:rsidP="004C5B30">
            <w:r>
              <w:t>Exercise #1 – THE WEB</w:t>
            </w:r>
          </w:p>
          <w:p w14:paraId="00E484AC" w14:textId="77777777" w:rsidR="004C5B30" w:rsidRDefault="004C5B30" w:rsidP="004C5B30">
            <w:r>
              <w:t>Equipment needed – String – long enough for the entire group</w:t>
            </w:r>
          </w:p>
          <w:p w14:paraId="59C27560" w14:textId="77777777" w:rsidR="004C5B30" w:rsidRDefault="004C5B30" w:rsidP="004C5B30">
            <w:r>
              <w:t>Time: 15 minutes</w:t>
            </w:r>
          </w:p>
        </w:tc>
        <w:tc>
          <w:tcPr>
            <w:tcW w:w="8044" w:type="dxa"/>
            <w:shd w:val="clear" w:color="auto" w:fill="FFFFFF" w:themeFill="background1"/>
          </w:tcPr>
          <w:p w14:paraId="141DDB3D" w14:textId="77777777" w:rsidR="004C5B30" w:rsidRDefault="004C5B30" w:rsidP="004C5B30">
            <w:r>
              <w:t xml:space="preserve">Have students reflect on one word that they feel best describes their profession at this point in the education. </w:t>
            </w:r>
          </w:p>
          <w:p w14:paraId="58707FA9" w14:textId="77777777" w:rsidR="004C5B30" w:rsidRDefault="004C5B30" w:rsidP="004C5B30">
            <w:r>
              <w:t>Have students gather in a circle with nothing in the middle</w:t>
            </w:r>
          </w:p>
          <w:p w14:paraId="6EDE61B0" w14:textId="77777777" w:rsidR="004C5B30" w:rsidRDefault="004C5B30" w:rsidP="004C5B30">
            <w:r>
              <w:t>First person starts with the ball of string</w:t>
            </w:r>
          </w:p>
          <w:p w14:paraId="6456A155" w14:textId="77777777" w:rsidR="004C5B30" w:rsidRDefault="004C5B30" w:rsidP="004C5B30">
            <w:r>
              <w:t>They mention their name and the word that best describes their profession</w:t>
            </w:r>
          </w:p>
          <w:p w14:paraId="6A783895" w14:textId="77777777" w:rsidR="004C5B30" w:rsidRDefault="004C5B30" w:rsidP="004C5B30">
            <w:r>
              <w:t>While holding the end of the string, the throw the ball of string across the circle to another person</w:t>
            </w:r>
          </w:p>
          <w:p w14:paraId="211F8BE4" w14:textId="77777777" w:rsidR="004C5B30" w:rsidRDefault="004C5B30" w:rsidP="004C5B30">
            <w:r>
              <w:t>This person then says their name and their word that best describes their profession. This person then holds the end of the string and throws the ball of string to another person in the circle</w:t>
            </w:r>
          </w:p>
          <w:p w14:paraId="5246628C" w14:textId="77777777" w:rsidR="004C5B30" w:rsidRDefault="004C5B30" w:rsidP="004C5B30">
            <w:r>
              <w:t>The cycle repeats itself over and over until each person has an end of the string</w:t>
            </w:r>
          </w:p>
          <w:p w14:paraId="713F81F4" w14:textId="77777777" w:rsidR="004C5B30" w:rsidRDefault="004C5B30" w:rsidP="004C5B30">
            <w:r>
              <w:t>At this point, THE WEB is created</w:t>
            </w:r>
          </w:p>
          <w:p w14:paraId="2C695977" w14:textId="77777777" w:rsidR="004C5B30" w:rsidRDefault="004C5B30" w:rsidP="004C5B30">
            <w:r>
              <w:t xml:space="preserve">Facilitator then intervenes with prompting questions on collaboration, Interprofessional education, etc. </w:t>
            </w:r>
          </w:p>
          <w:p w14:paraId="6099EC64" w14:textId="77777777" w:rsidR="004C5B30" w:rsidRDefault="004C5B30" w:rsidP="004C5B30">
            <w:r>
              <w:t>Facilitator allows a few students around the circle to drop their end of the string. The WEB will lose its stiffness and durability. This can highlight improper collaboration between health professionals thus causing lower level of patient care</w:t>
            </w:r>
          </w:p>
        </w:tc>
      </w:tr>
    </w:tbl>
    <w:p w14:paraId="7C0D42C2" w14:textId="23C70497" w:rsidR="00DD15D8" w:rsidRDefault="00DD15D8"/>
    <w:p w14:paraId="4BCC4DA4" w14:textId="77777777" w:rsidR="004C5B30" w:rsidRDefault="004C5B30"/>
    <w:tbl>
      <w:tblPr>
        <w:tblStyle w:val="TableGrid"/>
        <w:tblW w:w="11052" w:type="dxa"/>
        <w:tblLook w:val="04A0" w:firstRow="1" w:lastRow="0" w:firstColumn="1" w:lastColumn="0" w:noHBand="0" w:noVBand="1"/>
      </w:tblPr>
      <w:tblGrid>
        <w:gridCol w:w="3035"/>
        <w:gridCol w:w="8017"/>
      </w:tblGrid>
      <w:tr w:rsidR="00133885" w14:paraId="2D7A1645" w14:textId="77777777" w:rsidTr="004C5B30">
        <w:tc>
          <w:tcPr>
            <w:tcW w:w="11052" w:type="dxa"/>
            <w:gridSpan w:val="2"/>
            <w:shd w:val="clear" w:color="auto" w:fill="BFBFBF" w:themeFill="background1" w:themeFillShade="BF"/>
          </w:tcPr>
          <w:p w14:paraId="5832BC99" w14:textId="52183668" w:rsidR="00133885" w:rsidRPr="00133885" w:rsidRDefault="00133885" w:rsidP="00133885">
            <w:pPr>
              <w:jc w:val="center"/>
              <w:rPr>
                <w:b/>
                <w:sz w:val="28"/>
              </w:rPr>
            </w:pPr>
            <w:r w:rsidRPr="00133885">
              <w:rPr>
                <w:b/>
                <w:sz w:val="28"/>
              </w:rPr>
              <w:t xml:space="preserve">ACTIVITY #2 – </w:t>
            </w:r>
            <w:r w:rsidR="00DD15D8">
              <w:rPr>
                <w:b/>
                <w:sz w:val="28"/>
              </w:rPr>
              <w:t xml:space="preserve">INTRODUCTION TO THE OVERLAP </w:t>
            </w:r>
          </w:p>
        </w:tc>
      </w:tr>
      <w:tr w:rsidR="00133885" w14:paraId="7C392E6E" w14:textId="77777777" w:rsidTr="004C5B30">
        <w:tc>
          <w:tcPr>
            <w:tcW w:w="3035" w:type="dxa"/>
          </w:tcPr>
          <w:p w14:paraId="2813E46B" w14:textId="6F128DB4" w:rsidR="00133885" w:rsidRPr="00AB0305" w:rsidRDefault="00133885" w:rsidP="00AB0305">
            <w:pPr>
              <w:rPr>
                <w:i/>
              </w:rPr>
            </w:pPr>
            <w:r w:rsidRPr="00AB0305">
              <w:rPr>
                <w:i/>
              </w:rPr>
              <w:t xml:space="preserve">IPE </w:t>
            </w:r>
            <w:r w:rsidR="00AB0305">
              <w:rPr>
                <w:i/>
              </w:rPr>
              <w:t>LEVEL</w:t>
            </w:r>
          </w:p>
        </w:tc>
        <w:tc>
          <w:tcPr>
            <w:tcW w:w="8017" w:type="dxa"/>
          </w:tcPr>
          <w:p w14:paraId="1E2E95E5" w14:textId="62F98B31" w:rsidR="00133885" w:rsidRDefault="00133885">
            <w:r>
              <w:t>1 – Exposure, self-assessment, and reflections</w:t>
            </w:r>
          </w:p>
        </w:tc>
      </w:tr>
      <w:tr w:rsidR="00133885" w14:paraId="6ACD9109" w14:textId="77777777" w:rsidTr="004C5B30">
        <w:trPr>
          <w:trHeight w:val="634"/>
        </w:trPr>
        <w:tc>
          <w:tcPr>
            <w:tcW w:w="3035" w:type="dxa"/>
          </w:tcPr>
          <w:p w14:paraId="3CEA002C" w14:textId="217D8917" w:rsidR="00133885" w:rsidRDefault="00133885" w:rsidP="00133885">
            <w:r w:rsidRPr="00CF5833">
              <w:rPr>
                <w:i/>
              </w:rPr>
              <w:t xml:space="preserve">IPE COMPETENCY </w:t>
            </w:r>
          </w:p>
        </w:tc>
        <w:tc>
          <w:tcPr>
            <w:tcW w:w="8017" w:type="dxa"/>
          </w:tcPr>
          <w:p w14:paraId="68010C52" w14:textId="7F07AB05" w:rsidR="00133885" w:rsidRDefault="00133885" w:rsidP="00133885">
            <w:pPr>
              <w:pStyle w:val="ListParagraph"/>
              <w:numPr>
                <w:ilvl w:val="1"/>
                <w:numId w:val="3"/>
              </w:numPr>
            </w:pPr>
            <w:r>
              <w:t xml:space="preserve">– Interprofessional communication </w:t>
            </w:r>
          </w:p>
          <w:p w14:paraId="781578F0" w14:textId="0B42A53F" w:rsidR="00133885" w:rsidRDefault="00133885" w:rsidP="00133885">
            <w:r>
              <w:t>1.3 – Role clarification</w:t>
            </w:r>
          </w:p>
        </w:tc>
      </w:tr>
      <w:tr w:rsidR="00133885" w14:paraId="389B8C17" w14:textId="77777777" w:rsidTr="004C5B30">
        <w:tc>
          <w:tcPr>
            <w:tcW w:w="3035" w:type="dxa"/>
          </w:tcPr>
          <w:p w14:paraId="3787C789" w14:textId="425A1C82" w:rsidR="00133885" w:rsidRPr="00CF5833" w:rsidRDefault="00133885" w:rsidP="00133885">
            <w:pPr>
              <w:rPr>
                <w:i/>
              </w:rPr>
            </w:pPr>
            <w:r w:rsidRPr="00CF5833">
              <w:rPr>
                <w:i/>
              </w:rPr>
              <w:t>IPE CATEGORY</w:t>
            </w:r>
          </w:p>
        </w:tc>
        <w:tc>
          <w:tcPr>
            <w:tcW w:w="8017" w:type="dxa"/>
          </w:tcPr>
          <w:p w14:paraId="6EFE9B5F" w14:textId="3134942C" w:rsidR="00133885" w:rsidRDefault="00133885" w:rsidP="00133885">
            <w:r>
              <w:t>B – Observation based learning</w:t>
            </w:r>
          </w:p>
        </w:tc>
      </w:tr>
      <w:tr w:rsidR="00133885" w14:paraId="6C65338A" w14:textId="77777777" w:rsidTr="004C5B30">
        <w:tc>
          <w:tcPr>
            <w:tcW w:w="3035" w:type="dxa"/>
          </w:tcPr>
          <w:p w14:paraId="44200A04" w14:textId="77777777" w:rsidR="00133885" w:rsidRDefault="00133885" w:rsidP="00133885">
            <w:r>
              <w:t>Learning Objectives</w:t>
            </w:r>
          </w:p>
          <w:p w14:paraId="40C5A62B" w14:textId="1C2D1F2F" w:rsidR="00133885" w:rsidRPr="00133885" w:rsidRDefault="00133885" w:rsidP="00133885">
            <w:r>
              <w:t>- To learn with, from, and about each other</w:t>
            </w:r>
          </w:p>
        </w:tc>
        <w:tc>
          <w:tcPr>
            <w:tcW w:w="8017" w:type="dxa"/>
          </w:tcPr>
          <w:p w14:paraId="4C035410" w14:textId="3B3371A4" w:rsidR="00AB0305" w:rsidRDefault="00133885" w:rsidP="00AB0305">
            <w:r>
              <w:t>Learning Outcomes</w:t>
            </w:r>
            <w:r w:rsidR="00AB0305">
              <w:t xml:space="preserve"> </w:t>
            </w:r>
          </w:p>
          <w:p w14:paraId="36BCCDEB" w14:textId="77777777" w:rsidR="00AB0305" w:rsidRDefault="00AB0305" w:rsidP="00AB0305">
            <w:pPr>
              <w:pStyle w:val="ListParagraph"/>
              <w:numPr>
                <w:ilvl w:val="0"/>
                <w:numId w:val="1"/>
              </w:numPr>
            </w:pPr>
            <w:r>
              <w:t>The ability to;</w:t>
            </w:r>
          </w:p>
          <w:p w14:paraId="04347DA0" w14:textId="77777777" w:rsidR="00AB0305" w:rsidRDefault="00AB0305" w:rsidP="00AB0305">
            <w:pPr>
              <w:pStyle w:val="ListParagraph"/>
              <w:numPr>
                <w:ilvl w:val="1"/>
                <w:numId w:val="1"/>
              </w:numPr>
            </w:pPr>
            <w:r>
              <w:t>1.1 – Identify types of questions other professions use to treat patient</w:t>
            </w:r>
          </w:p>
          <w:p w14:paraId="79848813" w14:textId="6CC42103" w:rsidR="00133885" w:rsidRDefault="00AB0305" w:rsidP="00AB0305">
            <w:pPr>
              <w:pStyle w:val="ListParagraph"/>
              <w:numPr>
                <w:ilvl w:val="1"/>
                <w:numId w:val="1"/>
              </w:numPr>
            </w:pPr>
            <w:r>
              <w:t>1.3 – Identify some of the roles of the other profession when dealing with a patient</w:t>
            </w:r>
          </w:p>
        </w:tc>
      </w:tr>
      <w:tr w:rsidR="00133885" w14:paraId="3DB0D675" w14:textId="77777777" w:rsidTr="004C5B30">
        <w:tc>
          <w:tcPr>
            <w:tcW w:w="3035" w:type="dxa"/>
          </w:tcPr>
          <w:p w14:paraId="577A1E61" w14:textId="05ED0D5A" w:rsidR="00133885" w:rsidRDefault="00133885" w:rsidP="00133885">
            <w:r>
              <w:t xml:space="preserve">Time allotted </w:t>
            </w:r>
          </w:p>
        </w:tc>
        <w:tc>
          <w:tcPr>
            <w:tcW w:w="8017" w:type="dxa"/>
          </w:tcPr>
          <w:p w14:paraId="02EC48C8" w14:textId="53F240FB" w:rsidR="00133885" w:rsidRDefault="00DD15D8" w:rsidP="00133885">
            <w:r>
              <w:t xml:space="preserve">5 </w:t>
            </w:r>
            <w:r w:rsidR="00133885">
              <w:t>minutes</w:t>
            </w:r>
          </w:p>
        </w:tc>
      </w:tr>
      <w:tr w:rsidR="00133885" w14:paraId="63441240" w14:textId="77777777" w:rsidTr="004C5B30">
        <w:tc>
          <w:tcPr>
            <w:tcW w:w="3035" w:type="dxa"/>
          </w:tcPr>
          <w:p w14:paraId="769B498D" w14:textId="6FD22A76" w:rsidR="002D5E76" w:rsidRDefault="00DD15D8" w:rsidP="002D5E76">
            <w:r>
              <w:t>Didactic presentation on Bio, Psycho, Social</w:t>
            </w:r>
          </w:p>
          <w:p w14:paraId="3D3137CE" w14:textId="2C29CE17" w:rsidR="00133885" w:rsidRDefault="00133885" w:rsidP="00133885"/>
        </w:tc>
        <w:tc>
          <w:tcPr>
            <w:tcW w:w="8017" w:type="dxa"/>
          </w:tcPr>
          <w:p w14:paraId="2436BED7" w14:textId="6E2BF2F3" w:rsidR="00AB0305" w:rsidRDefault="00DD15D8" w:rsidP="00133885">
            <w:r>
              <w:t xml:space="preserve">Facilitated by the teachers – bringing in some key takeaways from the Sam case and linking them to the Bio </w:t>
            </w:r>
            <w:proofErr w:type="gramStart"/>
            <w:r>
              <w:t>Psycho Social</w:t>
            </w:r>
            <w:proofErr w:type="gramEnd"/>
            <w:r>
              <w:t xml:space="preserve"> model of case</w:t>
            </w:r>
          </w:p>
        </w:tc>
      </w:tr>
    </w:tbl>
    <w:p w14:paraId="238FBC6C" w14:textId="30CEA637" w:rsidR="00133885" w:rsidRDefault="00133885"/>
    <w:tbl>
      <w:tblPr>
        <w:tblStyle w:val="TableGrid"/>
        <w:tblW w:w="11052" w:type="dxa"/>
        <w:tblLook w:val="04A0" w:firstRow="1" w:lastRow="0" w:firstColumn="1" w:lastColumn="0" w:noHBand="0" w:noVBand="1"/>
      </w:tblPr>
      <w:tblGrid>
        <w:gridCol w:w="3033"/>
        <w:gridCol w:w="8019"/>
      </w:tblGrid>
      <w:tr w:rsidR="00AB0305" w14:paraId="4D44BC78" w14:textId="77777777" w:rsidTr="004C5B30">
        <w:tc>
          <w:tcPr>
            <w:tcW w:w="11052" w:type="dxa"/>
            <w:gridSpan w:val="2"/>
            <w:shd w:val="clear" w:color="auto" w:fill="BFBFBF" w:themeFill="background1" w:themeFillShade="BF"/>
          </w:tcPr>
          <w:p w14:paraId="1F5CFC38" w14:textId="5A7B990E" w:rsidR="00AB0305" w:rsidRPr="00AB0305" w:rsidRDefault="00AB0305" w:rsidP="00AB0305">
            <w:pPr>
              <w:jc w:val="center"/>
              <w:rPr>
                <w:b/>
                <w:sz w:val="28"/>
              </w:rPr>
            </w:pPr>
            <w:r w:rsidRPr="00AB0305">
              <w:rPr>
                <w:b/>
                <w:sz w:val="28"/>
              </w:rPr>
              <w:lastRenderedPageBreak/>
              <w:t>ACTIVITY #3 – BREAK OUT SESSIONS – 4 CASES</w:t>
            </w:r>
          </w:p>
        </w:tc>
      </w:tr>
      <w:tr w:rsidR="00AB0305" w14:paraId="045DD2A4" w14:textId="77777777" w:rsidTr="004C5B30">
        <w:tc>
          <w:tcPr>
            <w:tcW w:w="3033" w:type="dxa"/>
          </w:tcPr>
          <w:p w14:paraId="13A9916A" w14:textId="0179CC48" w:rsidR="00AB0305" w:rsidRDefault="00AB0305" w:rsidP="00AB0305">
            <w:r w:rsidRPr="00AB0305">
              <w:rPr>
                <w:i/>
              </w:rPr>
              <w:t xml:space="preserve">IPE </w:t>
            </w:r>
            <w:r>
              <w:rPr>
                <w:i/>
              </w:rPr>
              <w:t>LEVEL</w:t>
            </w:r>
          </w:p>
        </w:tc>
        <w:tc>
          <w:tcPr>
            <w:tcW w:w="8019" w:type="dxa"/>
          </w:tcPr>
          <w:p w14:paraId="6B3C538A" w14:textId="451FF560" w:rsidR="00AB0305" w:rsidRDefault="00AB0305" w:rsidP="00AB0305">
            <w:r>
              <w:t>2 – Immersion case-based learning</w:t>
            </w:r>
          </w:p>
        </w:tc>
      </w:tr>
      <w:tr w:rsidR="00AB0305" w14:paraId="693793B7" w14:textId="77777777" w:rsidTr="004C5B30">
        <w:tc>
          <w:tcPr>
            <w:tcW w:w="3033" w:type="dxa"/>
          </w:tcPr>
          <w:p w14:paraId="70EFA552" w14:textId="142AB471" w:rsidR="00AB0305" w:rsidRPr="00AB0305" w:rsidRDefault="00AB0305">
            <w:pPr>
              <w:rPr>
                <w:i/>
              </w:rPr>
            </w:pPr>
            <w:r w:rsidRPr="00CF5833">
              <w:rPr>
                <w:i/>
              </w:rPr>
              <w:t xml:space="preserve">IPE COMPETENCY </w:t>
            </w:r>
          </w:p>
        </w:tc>
        <w:tc>
          <w:tcPr>
            <w:tcW w:w="8019" w:type="dxa"/>
          </w:tcPr>
          <w:p w14:paraId="4559082D" w14:textId="653CBF4A" w:rsidR="00AB0305" w:rsidRDefault="00AB0305" w:rsidP="00AB0305">
            <w:r>
              <w:t xml:space="preserve">2.1– Interprofessional communication </w:t>
            </w:r>
          </w:p>
          <w:p w14:paraId="4DDC1025" w14:textId="77777777" w:rsidR="00AB0305" w:rsidRDefault="00AB0305">
            <w:r>
              <w:t>2.3 – Role clarification</w:t>
            </w:r>
          </w:p>
          <w:p w14:paraId="34A641D0" w14:textId="66B45096" w:rsidR="00AB0305" w:rsidRDefault="00AB0305">
            <w:r>
              <w:t>2.4 – Team Functioning</w:t>
            </w:r>
          </w:p>
        </w:tc>
      </w:tr>
      <w:tr w:rsidR="00AB0305" w14:paraId="2F4AB29C" w14:textId="77777777" w:rsidTr="004C5B30">
        <w:tc>
          <w:tcPr>
            <w:tcW w:w="3033" w:type="dxa"/>
          </w:tcPr>
          <w:p w14:paraId="5DD5762E" w14:textId="5FB2DC31" w:rsidR="00AB0305" w:rsidRPr="00CF5833" w:rsidRDefault="00AB0305">
            <w:pPr>
              <w:rPr>
                <w:i/>
              </w:rPr>
            </w:pPr>
            <w:r w:rsidRPr="00CF5833">
              <w:rPr>
                <w:i/>
              </w:rPr>
              <w:t>IPE CATEGORY</w:t>
            </w:r>
          </w:p>
        </w:tc>
        <w:tc>
          <w:tcPr>
            <w:tcW w:w="8019" w:type="dxa"/>
          </w:tcPr>
          <w:p w14:paraId="7B0028B3" w14:textId="77777777" w:rsidR="00AB0305" w:rsidRDefault="00AB0305" w:rsidP="00AB0305">
            <w:r>
              <w:t>A – Exchange based learning</w:t>
            </w:r>
          </w:p>
          <w:p w14:paraId="6123A3AB" w14:textId="27FB9E03" w:rsidR="00AB0305" w:rsidRDefault="00AB0305" w:rsidP="00AB0305">
            <w:r>
              <w:t>C – Action-based learning</w:t>
            </w:r>
          </w:p>
        </w:tc>
      </w:tr>
      <w:tr w:rsidR="00AB0305" w14:paraId="022BFA27" w14:textId="77777777" w:rsidTr="004C5B30">
        <w:tc>
          <w:tcPr>
            <w:tcW w:w="3033" w:type="dxa"/>
          </w:tcPr>
          <w:p w14:paraId="2BB24C51" w14:textId="77777777" w:rsidR="00AB0305" w:rsidRDefault="00AB0305">
            <w:r w:rsidRPr="00AB0305">
              <w:t>Learning Objectives</w:t>
            </w:r>
          </w:p>
          <w:p w14:paraId="102B8DE5" w14:textId="4C2C0A63" w:rsidR="00AB0305" w:rsidRPr="00AB0305" w:rsidRDefault="00AB0305">
            <w:r>
              <w:t>- To learn with, from, and about each other</w:t>
            </w:r>
          </w:p>
        </w:tc>
        <w:tc>
          <w:tcPr>
            <w:tcW w:w="8019" w:type="dxa"/>
          </w:tcPr>
          <w:p w14:paraId="4B0A68AA" w14:textId="49E8B542" w:rsidR="00AB0305" w:rsidRDefault="00AB0305" w:rsidP="00AB0305">
            <w:r>
              <w:t>Learning Outcomes</w:t>
            </w:r>
          </w:p>
          <w:p w14:paraId="695E129A" w14:textId="77777777" w:rsidR="00AB0305" w:rsidRDefault="00AB0305" w:rsidP="00AB0305">
            <w:pPr>
              <w:pStyle w:val="ListParagraph"/>
              <w:numPr>
                <w:ilvl w:val="0"/>
                <w:numId w:val="1"/>
              </w:numPr>
            </w:pPr>
            <w:r>
              <w:t>The ability to;</w:t>
            </w:r>
          </w:p>
          <w:p w14:paraId="0A52A39D" w14:textId="56635201" w:rsidR="00AB0305" w:rsidRDefault="00AB0305" w:rsidP="00AB0305">
            <w:pPr>
              <w:pStyle w:val="ListParagraph"/>
              <w:numPr>
                <w:ilvl w:val="1"/>
                <w:numId w:val="1"/>
              </w:numPr>
            </w:pPr>
            <w:r>
              <w:t>2.1 – Identify types of questions other professions use to treat patient</w:t>
            </w:r>
            <w:r w:rsidR="000A7EA4">
              <w:t>/client</w:t>
            </w:r>
          </w:p>
          <w:p w14:paraId="6D9E603E" w14:textId="6DE1B559" w:rsidR="00AB0305" w:rsidRDefault="00AB0305" w:rsidP="00AB0305">
            <w:pPr>
              <w:pStyle w:val="ListParagraph"/>
              <w:numPr>
                <w:ilvl w:val="1"/>
                <w:numId w:val="1"/>
              </w:numPr>
            </w:pPr>
            <w:r>
              <w:t>2.3 – Identify types of roles other professions use to treat patient</w:t>
            </w:r>
            <w:r w:rsidR="000A7EA4">
              <w:t>/client</w:t>
            </w:r>
          </w:p>
          <w:p w14:paraId="71EF3E0A" w14:textId="62365DAB" w:rsidR="00AB0305" w:rsidRDefault="00AB0305" w:rsidP="00AB0305">
            <w:pPr>
              <w:pStyle w:val="ListParagraph"/>
              <w:numPr>
                <w:ilvl w:val="1"/>
                <w:numId w:val="1"/>
              </w:numPr>
            </w:pPr>
            <w:r>
              <w:t xml:space="preserve">2.4 – Work together with a team to develop a list of intervention questions </w:t>
            </w:r>
          </w:p>
        </w:tc>
      </w:tr>
      <w:tr w:rsidR="00AB0305" w14:paraId="09F4C2CE" w14:textId="77777777" w:rsidTr="004C5B30">
        <w:tc>
          <w:tcPr>
            <w:tcW w:w="3033" w:type="dxa"/>
          </w:tcPr>
          <w:p w14:paraId="7B2C993E" w14:textId="5AB44DAC" w:rsidR="00AB0305" w:rsidRPr="00AB0305" w:rsidRDefault="00AB0305">
            <w:r>
              <w:t xml:space="preserve">Time Allotted </w:t>
            </w:r>
          </w:p>
        </w:tc>
        <w:tc>
          <w:tcPr>
            <w:tcW w:w="8019" w:type="dxa"/>
          </w:tcPr>
          <w:p w14:paraId="78FFD755" w14:textId="44BD7E78" w:rsidR="00AB0305" w:rsidRDefault="002857A7" w:rsidP="00AB0305">
            <w:r>
              <w:t>7</w:t>
            </w:r>
            <w:r w:rsidR="00AB0305">
              <w:t>0 minutes</w:t>
            </w:r>
          </w:p>
        </w:tc>
      </w:tr>
      <w:tr w:rsidR="00AB0305" w14:paraId="7E8140A1" w14:textId="77777777" w:rsidTr="004C5B30">
        <w:tc>
          <w:tcPr>
            <w:tcW w:w="3033" w:type="dxa"/>
          </w:tcPr>
          <w:p w14:paraId="55AF88CE" w14:textId="3D9114F7" w:rsidR="00AB0305" w:rsidRDefault="008238DC">
            <w:r>
              <w:t>Step</w:t>
            </w:r>
            <w:r w:rsidR="00AB0305">
              <w:t xml:space="preserve"> #1 – Case presentation</w:t>
            </w:r>
          </w:p>
          <w:p w14:paraId="52084160" w14:textId="35B8CCEE" w:rsidR="00AB0305" w:rsidRDefault="00AB0305">
            <w:r>
              <w:t xml:space="preserve">Time: </w:t>
            </w:r>
            <w:r w:rsidR="00DD15D8">
              <w:t>5</w:t>
            </w:r>
            <w:r>
              <w:t xml:space="preserve"> minutes</w:t>
            </w:r>
          </w:p>
        </w:tc>
        <w:tc>
          <w:tcPr>
            <w:tcW w:w="8019" w:type="dxa"/>
          </w:tcPr>
          <w:p w14:paraId="36A21B48" w14:textId="77777777" w:rsidR="002857A7" w:rsidRDefault="00AB0305" w:rsidP="00AB0305">
            <w:r>
              <w:t xml:space="preserve">Students are divided into small </w:t>
            </w:r>
            <w:proofErr w:type="spellStart"/>
            <w:r>
              <w:t>break out</w:t>
            </w:r>
            <w:proofErr w:type="spellEnd"/>
            <w:r>
              <w:t xml:space="preserve"> sessions</w:t>
            </w:r>
            <w:r w:rsidR="002857A7">
              <w:t>.</w:t>
            </w:r>
          </w:p>
          <w:p w14:paraId="52AB93D6" w14:textId="7A0290ED" w:rsidR="00AB0305" w:rsidRDefault="00AB0305" w:rsidP="00AB0305">
            <w:r>
              <w:t>The groups are mixed equally of both professions</w:t>
            </w:r>
            <w:r w:rsidR="002857A7">
              <w:t xml:space="preserve"> (ideally)</w:t>
            </w:r>
            <w:r>
              <w:t>.</w:t>
            </w:r>
          </w:p>
          <w:p w14:paraId="21C0DA3E" w14:textId="1BE9069D" w:rsidR="00AB0305" w:rsidRDefault="00AB0305" w:rsidP="00AB0305">
            <w:r>
              <w:t xml:space="preserve">Guest patient or simulation patient can explain in short detail their case. This can be from a written script or ad-libbed depending on the patient. Students write down potential questions they would ask the patient. </w:t>
            </w:r>
          </w:p>
        </w:tc>
      </w:tr>
      <w:tr w:rsidR="00975391" w14:paraId="0A796C61" w14:textId="77777777" w:rsidTr="004C5B30">
        <w:tc>
          <w:tcPr>
            <w:tcW w:w="3033" w:type="dxa"/>
          </w:tcPr>
          <w:p w14:paraId="29FAB0FD" w14:textId="48BA76C8" w:rsidR="00975391" w:rsidRDefault="008238DC">
            <w:r>
              <w:t>Step</w:t>
            </w:r>
            <w:r w:rsidR="00975391">
              <w:t xml:space="preserve"> #</w:t>
            </w:r>
            <w:r w:rsidR="00DD15D8">
              <w:t>2</w:t>
            </w:r>
            <w:r w:rsidR="00975391">
              <w:t xml:space="preserve"> – Share </w:t>
            </w:r>
            <w:r w:rsidR="004C5B30">
              <w:t>information.</w:t>
            </w:r>
          </w:p>
          <w:p w14:paraId="39A1856E" w14:textId="5C0ABAD8" w:rsidR="00FF6822" w:rsidRDefault="00FF6822">
            <w:r>
              <w:t xml:space="preserve">Time: </w:t>
            </w:r>
            <w:r w:rsidR="002857A7">
              <w:t>1</w:t>
            </w:r>
            <w:r w:rsidR="004C5B30">
              <w:t>0</w:t>
            </w:r>
            <w:r>
              <w:t xml:space="preserve"> minutes</w:t>
            </w:r>
          </w:p>
        </w:tc>
        <w:tc>
          <w:tcPr>
            <w:tcW w:w="8019" w:type="dxa"/>
          </w:tcPr>
          <w:p w14:paraId="0488AD9F" w14:textId="500184E9" w:rsidR="00975391" w:rsidRDefault="00975391" w:rsidP="00975391">
            <w:r>
              <w:t xml:space="preserve">Students are then asked to find a partner student from their program. Once partners are established, students are then asked to create small sub groups of both professions. </w:t>
            </w:r>
            <w:r w:rsidR="00FF6822">
              <w:t xml:space="preserve">Once small sub groups are established, students then share questions generated. Within sharing session, students are asked to reflect on the types of questions that are similar and dissimilar. Students are also asked to reflect and comment on different roles within each profession. </w:t>
            </w:r>
          </w:p>
        </w:tc>
      </w:tr>
      <w:tr w:rsidR="00FF6822" w14:paraId="182D8CCD" w14:textId="77777777" w:rsidTr="004C5B30">
        <w:tc>
          <w:tcPr>
            <w:tcW w:w="3033" w:type="dxa"/>
          </w:tcPr>
          <w:p w14:paraId="6DE5EAAF" w14:textId="07BBC64A" w:rsidR="00FF6822" w:rsidRDefault="004C5B30">
            <w:r>
              <w:t>Step</w:t>
            </w:r>
            <w:r w:rsidR="00FF6822">
              <w:t xml:space="preserve"> #</w:t>
            </w:r>
            <w:r>
              <w:t>3</w:t>
            </w:r>
            <w:r w:rsidR="00FF6822">
              <w:t xml:space="preserve"> – Execute simulation </w:t>
            </w:r>
            <w:r>
              <w:t>intervention.</w:t>
            </w:r>
          </w:p>
          <w:p w14:paraId="71209DE8" w14:textId="115A3906" w:rsidR="00FF6822" w:rsidRDefault="00FF6822">
            <w:r>
              <w:t xml:space="preserve">Time: </w:t>
            </w:r>
            <w:r w:rsidR="006D40B9">
              <w:t>25</w:t>
            </w:r>
            <w:r>
              <w:t xml:space="preserve"> minutes</w:t>
            </w:r>
          </w:p>
        </w:tc>
        <w:tc>
          <w:tcPr>
            <w:tcW w:w="8019" w:type="dxa"/>
          </w:tcPr>
          <w:p w14:paraId="0B56B369" w14:textId="2FA57821" w:rsidR="002E2DDE" w:rsidRDefault="00FF6822" w:rsidP="002E2DDE">
            <w:r>
              <w:t xml:space="preserve">Students are then to </w:t>
            </w:r>
            <w:r w:rsidR="002E2DDE">
              <w:t>stay in the</w:t>
            </w:r>
            <w:r w:rsidR="004C5B30">
              <w:t>se</w:t>
            </w:r>
            <w:r w:rsidR="002E2DDE">
              <w:t xml:space="preserve"> small groups with a mix of each profession.  </w:t>
            </w:r>
            <w:r w:rsidR="004C5B30">
              <w:t xml:space="preserve">They are then selected to start the intervention with the client in a role-play scenario. </w:t>
            </w:r>
            <w:r>
              <w:t xml:space="preserve">At any point during the </w:t>
            </w:r>
            <w:r w:rsidR="004C5B30">
              <w:t>scenario</w:t>
            </w:r>
            <w:r>
              <w:t>, students are encouraged to help each other out thus removing some of the pressure</w:t>
            </w:r>
            <w:r w:rsidR="004C5B30">
              <w:t xml:space="preserve">. </w:t>
            </w:r>
            <w:r>
              <w:t xml:space="preserve">Throughout </w:t>
            </w:r>
            <w:r w:rsidR="004C5B30">
              <w:t>the scenario</w:t>
            </w:r>
            <w:r w:rsidR="002E2DDE">
              <w:t>, the f</w:t>
            </w:r>
            <w:r w:rsidR="002857A7">
              <w:t>acilitator</w:t>
            </w:r>
            <w:r>
              <w:t xml:space="preserve"> can </w:t>
            </w:r>
            <w:r w:rsidR="004C5B30">
              <w:t>write down</w:t>
            </w:r>
            <w:r>
              <w:t xml:space="preserve"> certain pros and cons of the intervention. Focus should be on role clarification based on type of intervention and less of quality of intervention. </w:t>
            </w:r>
          </w:p>
        </w:tc>
      </w:tr>
      <w:tr w:rsidR="004C5B30" w14:paraId="57ACB7B9" w14:textId="77777777" w:rsidTr="004C5B30">
        <w:tc>
          <w:tcPr>
            <w:tcW w:w="3033" w:type="dxa"/>
          </w:tcPr>
          <w:p w14:paraId="08F5A3EC" w14:textId="5E1F76E6" w:rsidR="004C5B30" w:rsidRDefault="004C5B30">
            <w:r>
              <w:t>Step #4 – Debrief the scenario.</w:t>
            </w:r>
          </w:p>
          <w:p w14:paraId="5AEEFAE5" w14:textId="7991358D" w:rsidR="004C5B30" w:rsidRDefault="004C5B30">
            <w:r>
              <w:t xml:space="preserve">Time: </w:t>
            </w:r>
            <w:r w:rsidR="006D40B9">
              <w:t>3</w:t>
            </w:r>
            <w:r>
              <w:t>0 minutes</w:t>
            </w:r>
          </w:p>
        </w:tc>
        <w:tc>
          <w:tcPr>
            <w:tcW w:w="8019" w:type="dxa"/>
          </w:tcPr>
          <w:p w14:paraId="1D1C09B2" w14:textId="3458806A" w:rsidR="004C5B30" w:rsidRDefault="004C5B30" w:rsidP="002E2DDE">
            <w:r>
              <w:t xml:space="preserve">The scenario is now finished. Students are then guided through a debrief following the provided script. The group is encouraged to narrow down to 2 key takeaways that will be shared with the entire class during the consolidating time. </w:t>
            </w:r>
          </w:p>
        </w:tc>
      </w:tr>
    </w:tbl>
    <w:p w14:paraId="2B51C4EA" w14:textId="026B06CB" w:rsidR="00FF6822" w:rsidRDefault="00FF6822"/>
    <w:p w14:paraId="5EF05B3B" w14:textId="45E8DD32" w:rsidR="004C5B30" w:rsidRDefault="004C5B30"/>
    <w:p w14:paraId="117AB430" w14:textId="2B5F53EE" w:rsidR="004C5B30" w:rsidRDefault="004C5B30"/>
    <w:p w14:paraId="032397AC" w14:textId="077E5C88" w:rsidR="004C5B30" w:rsidRDefault="004C5B30"/>
    <w:p w14:paraId="15B085FB" w14:textId="3010BDF9" w:rsidR="004C5B30" w:rsidRDefault="004C5B30"/>
    <w:p w14:paraId="0D54D536" w14:textId="0A8428FD" w:rsidR="004C5B30" w:rsidRDefault="004C5B30"/>
    <w:p w14:paraId="0B251BC3" w14:textId="29A6B942" w:rsidR="004C5B30" w:rsidRDefault="004C5B30"/>
    <w:p w14:paraId="7C1DD7A7" w14:textId="1FE70C7B" w:rsidR="004C5B30" w:rsidRDefault="004C5B30"/>
    <w:p w14:paraId="7DD68EA4" w14:textId="2B2B201E" w:rsidR="004C5B30" w:rsidRDefault="004C5B30"/>
    <w:p w14:paraId="307BE02A" w14:textId="1B5366C1" w:rsidR="004C5B30" w:rsidRDefault="004C5B30"/>
    <w:p w14:paraId="6999B621" w14:textId="48ECFCC9" w:rsidR="004C5B30" w:rsidRDefault="004C5B30"/>
    <w:p w14:paraId="46AA7AF8" w14:textId="77777777" w:rsidR="004C5B30" w:rsidRDefault="004C5B30"/>
    <w:tbl>
      <w:tblPr>
        <w:tblStyle w:val="TableGrid"/>
        <w:tblW w:w="11052" w:type="dxa"/>
        <w:tblLook w:val="04A0" w:firstRow="1" w:lastRow="0" w:firstColumn="1" w:lastColumn="0" w:noHBand="0" w:noVBand="1"/>
      </w:tblPr>
      <w:tblGrid>
        <w:gridCol w:w="3035"/>
        <w:gridCol w:w="8017"/>
      </w:tblGrid>
      <w:tr w:rsidR="00FF6822" w14:paraId="222B016A" w14:textId="77777777" w:rsidTr="004C5B30">
        <w:tc>
          <w:tcPr>
            <w:tcW w:w="11052" w:type="dxa"/>
            <w:gridSpan w:val="2"/>
            <w:shd w:val="clear" w:color="auto" w:fill="BFBFBF" w:themeFill="background1" w:themeFillShade="BF"/>
          </w:tcPr>
          <w:p w14:paraId="1E043326" w14:textId="25016EE4" w:rsidR="00FF6822" w:rsidRPr="00FF6822" w:rsidRDefault="00FF6822" w:rsidP="00FF6822">
            <w:pPr>
              <w:jc w:val="center"/>
              <w:rPr>
                <w:b/>
                <w:sz w:val="28"/>
              </w:rPr>
            </w:pPr>
            <w:r w:rsidRPr="00FF6822">
              <w:rPr>
                <w:b/>
                <w:sz w:val="28"/>
              </w:rPr>
              <w:lastRenderedPageBreak/>
              <w:t xml:space="preserve">ACTIVITY #4 – </w:t>
            </w:r>
            <w:r w:rsidR="004C5B30">
              <w:rPr>
                <w:b/>
                <w:sz w:val="28"/>
              </w:rPr>
              <w:t>CONSOLIDATION</w:t>
            </w:r>
            <w:r w:rsidRPr="00FF6822">
              <w:rPr>
                <w:b/>
                <w:sz w:val="28"/>
              </w:rPr>
              <w:t xml:space="preserve"> ACTIVITY</w:t>
            </w:r>
          </w:p>
        </w:tc>
      </w:tr>
      <w:tr w:rsidR="002E2C9D" w14:paraId="26334747" w14:textId="77777777" w:rsidTr="004C5B30">
        <w:tc>
          <w:tcPr>
            <w:tcW w:w="3035" w:type="dxa"/>
          </w:tcPr>
          <w:p w14:paraId="4B047230" w14:textId="02D13824" w:rsidR="002E2C9D" w:rsidRDefault="002E2C9D">
            <w:r w:rsidRPr="00AB0305">
              <w:rPr>
                <w:i/>
              </w:rPr>
              <w:t xml:space="preserve">IPE </w:t>
            </w:r>
            <w:r>
              <w:rPr>
                <w:i/>
              </w:rPr>
              <w:t>LEVEL</w:t>
            </w:r>
          </w:p>
        </w:tc>
        <w:tc>
          <w:tcPr>
            <w:tcW w:w="8017" w:type="dxa"/>
          </w:tcPr>
          <w:p w14:paraId="049D6B8A" w14:textId="2F63732D" w:rsidR="002E2C9D" w:rsidRDefault="002E2C9D">
            <w:r>
              <w:t>2 – Immersion case-based learning</w:t>
            </w:r>
          </w:p>
        </w:tc>
      </w:tr>
      <w:tr w:rsidR="002E2C9D" w14:paraId="2C16C471" w14:textId="77777777" w:rsidTr="004C5B30">
        <w:tc>
          <w:tcPr>
            <w:tcW w:w="3035" w:type="dxa"/>
          </w:tcPr>
          <w:p w14:paraId="56F8CDC4" w14:textId="007AF1CE" w:rsidR="002E2C9D" w:rsidRPr="00AB0305" w:rsidRDefault="002E2C9D">
            <w:pPr>
              <w:rPr>
                <w:i/>
              </w:rPr>
            </w:pPr>
            <w:r w:rsidRPr="00CF5833">
              <w:rPr>
                <w:i/>
              </w:rPr>
              <w:t xml:space="preserve">IPE COMPETENCY </w:t>
            </w:r>
          </w:p>
        </w:tc>
        <w:tc>
          <w:tcPr>
            <w:tcW w:w="8017" w:type="dxa"/>
          </w:tcPr>
          <w:p w14:paraId="079B1BA5" w14:textId="77777777" w:rsidR="002E2C9D" w:rsidRDefault="002E2C9D" w:rsidP="004610CB">
            <w:r>
              <w:t xml:space="preserve">2.1– Interprofessional communication </w:t>
            </w:r>
          </w:p>
          <w:p w14:paraId="64803812" w14:textId="77777777" w:rsidR="002E2C9D" w:rsidRDefault="002E2C9D" w:rsidP="004610CB">
            <w:r>
              <w:t>2.3 – Role clarification</w:t>
            </w:r>
          </w:p>
          <w:p w14:paraId="21FAC2FA" w14:textId="25F3F98C" w:rsidR="002E2C9D" w:rsidRDefault="002E2C9D">
            <w:r>
              <w:t>2.4 – Team Functioning</w:t>
            </w:r>
          </w:p>
        </w:tc>
      </w:tr>
      <w:tr w:rsidR="002E2C9D" w14:paraId="58540830" w14:textId="77777777" w:rsidTr="004C5B30">
        <w:tc>
          <w:tcPr>
            <w:tcW w:w="3035" w:type="dxa"/>
          </w:tcPr>
          <w:p w14:paraId="12E2C5D5" w14:textId="2ACB0FE7" w:rsidR="002E2C9D" w:rsidRPr="00CF5833" w:rsidRDefault="002E2C9D">
            <w:pPr>
              <w:rPr>
                <w:i/>
              </w:rPr>
            </w:pPr>
            <w:r w:rsidRPr="00CF5833">
              <w:rPr>
                <w:i/>
              </w:rPr>
              <w:t>IPE CATEGORY</w:t>
            </w:r>
          </w:p>
        </w:tc>
        <w:tc>
          <w:tcPr>
            <w:tcW w:w="8017" w:type="dxa"/>
          </w:tcPr>
          <w:p w14:paraId="20CC4A88" w14:textId="5047DB9E" w:rsidR="002E2C9D" w:rsidRDefault="002E2C9D" w:rsidP="004610CB">
            <w:r>
              <w:t>A – Exchange based learning</w:t>
            </w:r>
          </w:p>
        </w:tc>
      </w:tr>
      <w:tr w:rsidR="002E2C9D" w14:paraId="54923B78" w14:textId="77777777" w:rsidTr="004C5B30">
        <w:tc>
          <w:tcPr>
            <w:tcW w:w="3035" w:type="dxa"/>
          </w:tcPr>
          <w:p w14:paraId="6FD37DBE" w14:textId="09004AF5" w:rsidR="002E2C9D" w:rsidRPr="002E2C9D" w:rsidRDefault="002E2C9D">
            <w:r w:rsidRPr="002E2C9D">
              <w:t>Learning Objectives</w:t>
            </w:r>
          </w:p>
        </w:tc>
        <w:tc>
          <w:tcPr>
            <w:tcW w:w="8017" w:type="dxa"/>
          </w:tcPr>
          <w:p w14:paraId="5A13142C" w14:textId="77777777" w:rsidR="002E2C9D" w:rsidRDefault="002E2C9D" w:rsidP="002E2C9D">
            <w:r>
              <w:t>Learning Outcomes</w:t>
            </w:r>
          </w:p>
          <w:p w14:paraId="28F9CC87" w14:textId="77777777" w:rsidR="002E2C9D" w:rsidRDefault="002E2C9D" w:rsidP="002E2C9D">
            <w:pPr>
              <w:pStyle w:val="ListParagraph"/>
              <w:numPr>
                <w:ilvl w:val="0"/>
                <w:numId w:val="1"/>
              </w:numPr>
            </w:pPr>
            <w:r>
              <w:t>The ability to;</w:t>
            </w:r>
          </w:p>
          <w:p w14:paraId="12282A24" w14:textId="77777777" w:rsidR="002E2C9D" w:rsidRDefault="002E2C9D" w:rsidP="002E2C9D">
            <w:pPr>
              <w:pStyle w:val="ListParagraph"/>
              <w:numPr>
                <w:ilvl w:val="1"/>
                <w:numId w:val="1"/>
              </w:numPr>
            </w:pPr>
            <w:r>
              <w:t>2.1 – Identify types of questions other professions use to treat patient</w:t>
            </w:r>
          </w:p>
          <w:p w14:paraId="62B48050" w14:textId="77777777" w:rsidR="002E2C9D" w:rsidRDefault="002E2C9D" w:rsidP="002E2C9D">
            <w:pPr>
              <w:pStyle w:val="ListParagraph"/>
              <w:numPr>
                <w:ilvl w:val="1"/>
                <w:numId w:val="1"/>
              </w:numPr>
            </w:pPr>
            <w:r>
              <w:t>2.3 – Identify types of roles other professions use to treat patient</w:t>
            </w:r>
          </w:p>
          <w:p w14:paraId="1F8BE30D" w14:textId="41AB72DA" w:rsidR="002E2C9D" w:rsidRDefault="002E2C9D" w:rsidP="002E2C9D">
            <w:pPr>
              <w:pStyle w:val="ListParagraph"/>
              <w:numPr>
                <w:ilvl w:val="1"/>
                <w:numId w:val="1"/>
              </w:numPr>
            </w:pPr>
            <w:r>
              <w:t>2.4 – Work together with a team to develop a list of intervention questions</w:t>
            </w:r>
          </w:p>
        </w:tc>
      </w:tr>
      <w:tr w:rsidR="002E2C9D" w14:paraId="31CE88F7" w14:textId="77777777" w:rsidTr="004C5B30">
        <w:tc>
          <w:tcPr>
            <w:tcW w:w="3035" w:type="dxa"/>
          </w:tcPr>
          <w:p w14:paraId="3D0041BF" w14:textId="5B692E6A" w:rsidR="002E2C9D" w:rsidRPr="002E2C9D" w:rsidRDefault="002E2C9D">
            <w:r>
              <w:t>Time allotted</w:t>
            </w:r>
          </w:p>
        </w:tc>
        <w:tc>
          <w:tcPr>
            <w:tcW w:w="8017" w:type="dxa"/>
          </w:tcPr>
          <w:p w14:paraId="4DE6FEEC" w14:textId="7B3B0EBF" w:rsidR="002E2C9D" w:rsidRDefault="004C5B30" w:rsidP="002E2C9D">
            <w:r>
              <w:t>15</w:t>
            </w:r>
            <w:r w:rsidR="002E2C9D">
              <w:t xml:space="preserve"> minutes</w:t>
            </w:r>
          </w:p>
        </w:tc>
      </w:tr>
      <w:tr w:rsidR="004C5B30" w14:paraId="38FDC19F" w14:textId="77777777" w:rsidTr="004C5B30">
        <w:tc>
          <w:tcPr>
            <w:tcW w:w="3035" w:type="dxa"/>
          </w:tcPr>
          <w:p w14:paraId="2ED5977B" w14:textId="22542EAE" w:rsidR="004C5B30" w:rsidRDefault="004C5B30">
            <w:r>
              <w:t>Sharing of key takeaways</w:t>
            </w:r>
          </w:p>
        </w:tc>
        <w:tc>
          <w:tcPr>
            <w:tcW w:w="8017" w:type="dxa"/>
          </w:tcPr>
          <w:p w14:paraId="5321210D" w14:textId="54F25620" w:rsidR="004C5B30" w:rsidRDefault="004C5B30" w:rsidP="002E2C9D">
            <w:r>
              <w:t xml:space="preserve">Students are back in the main room. Each break out room is encouraged to share their 2 key takeaways from the scenario activity. The facilitator will jot down the takeaways in a table of ‘similarities and differences’ between the two professions. </w:t>
            </w:r>
          </w:p>
        </w:tc>
      </w:tr>
    </w:tbl>
    <w:p w14:paraId="750806E0" w14:textId="23B1A555" w:rsidR="00FF6822" w:rsidRDefault="004C5B30">
      <w:r>
        <w:tab/>
      </w:r>
    </w:p>
    <w:sectPr w:rsidR="00FF6822" w:rsidSect="000D768B">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76B11" w14:textId="77777777" w:rsidR="00C6068E" w:rsidRDefault="00C6068E" w:rsidP="00CF5833">
      <w:r>
        <w:separator/>
      </w:r>
    </w:p>
  </w:endnote>
  <w:endnote w:type="continuationSeparator" w:id="0">
    <w:p w14:paraId="64C1BE65" w14:textId="77777777" w:rsidR="00C6068E" w:rsidRDefault="00C6068E" w:rsidP="00CF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3A74E" w14:textId="77777777" w:rsidR="00C6068E" w:rsidRDefault="00C6068E" w:rsidP="00CF5833">
      <w:r>
        <w:separator/>
      </w:r>
    </w:p>
  </w:footnote>
  <w:footnote w:type="continuationSeparator" w:id="0">
    <w:p w14:paraId="6433685A" w14:textId="77777777" w:rsidR="00C6068E" w:rsidRDefault="00C6068E" w:rsidP="00CF5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D6F4F"/>
    <w:multiLevelType w:val="hybridMultilevel"/>
    <w:tmpl w:val="48AC4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38745F"/>
    <w:multiLevelType w:val="multilevel"/>
    <w:tmpl w:val="68448C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3E90ADC"/>
    <w:multiLevelType w:val="hybridMultilevel"/>
    <w:tmpl w:val="C9C40876"/>
    <w:lvl w:ilvl="0" w:tplc="10A4DDA6">
      <w:start w:val="1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736E53"/>
    <w:multiLevelType w:val="multilevel"/>
    <w:tmpl w:val="449A33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53958998">
    <w:abstractNumId w:val="2"/>
  </w:num>
  <w:num w:numId="2" w16cid:durableId="773133892">
    <w:abstractNumId w:val="3"/>
  </w:num>
  <w:num w:numId="3" w16cid:durableId="26881463">
    <w:abstractNumId w:val="1"/>
  </w:num>
  <w:num w:numId="4" w16cid:durableId="818500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8B"/>
    <w:rsid w:val="00046F8C"/>
    <w:rsid w:val="00057E2A"/>
    <w:rsid w:val="000A7EA4"/>
    <w:rsid w:val="000D768B"/>
    <w:rsid w:val="0011484D"/>
    <w:rsid w:val="00133885"/>
    <w:rsid w:val="00204B75"/>
    <w:rsid w:val="002857A7"/>
    <w:rsid w:val="002D5E76"/>
    <w:rsid w:val="002E2C9D"/>
    <w:rsid w:val="002E2DDE"/>
    <w:rsid w:val="00307F69"/>
    <w:rsid w:val="0031756F"/>
    <w:rsid w:val="0033271D"/>
    <w:rsid w:val="003A183D"/>
    <w:rsid w:val="0042071F"/>
    <w:rsid w:val="00446D90"/>
    <w:rsid w:val="004610CB"/>
    <w:rsid w:val="004C5B30"/>
    <w:rsid w:val="00520653"/>
    <w:rsid w:val="005B55C0"/>
    <w:rsid w:val="006D40B9"/>
    <w:rsid w:val="00800DB2"/>
    <w:rsid w:val="008238DC"/>
    <w:rsid w:val="00845861"/>
    <w:rsid w:val="0093591F"/>
    <w:rsid w:val="00975391"/>
    <w:rsid w:val="009F13F5"/>
    <w:rsid w:val="00A1609F"/>
    <w:rsid w:val="00A96A5E"/>
    <w:rsid w:val="00AB0305"/>
    <w:rsid w:val="00B00E11"/>
    <w:rsid w:val="00B75BAD"/>
    <w:rsid w:val="00C6068E"/>
    <w:rsid w:val="00CF5833"/>
    <w:rsid w:val="00D50931"/>
    <w:rsid w:val="00D52A33"/>
    <w:rsid w:val="00DD15D8"/>
    <w:rsid w:val="00EB7D72"/>
    <w:rsid w:val="00F458BF"/>
    <w:rsid w:val="00FF0868"/>
    <w:rsid w:val="00FF682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D382FC"/>
  <w14:defaultImageDpi w14:val="300"/>
  <w15:docId w15:val="{0690DE7F-D332-1D42-B066-371EE28E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7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68B"/>
    <w:pPr>
      <w:ind w:left="720"/>
      <w:contextualSpacing/>
    </w:pPr>
  </w:style>
  <w:style w:type="paragraph" w:styleId="Header">
    <w:name w:val="header"/>
    <w:basedOn w:val="Normal"/>
    <w:link w:val="HeaderChar"/>
    <w:uiPriority w:val="99"/>
    <w:unhideWhenUsed/>
    <w:rsid w:val="00CF5833"/>
    <w:pPr>
      <w:tabs>
        <w:tab w:val="center" w:pos="4320"/>
        <w:tab w:val="right" w:pos="8640"/>
      </w:tabs>
    </w:pPr>
  </w:style>
  <w:style w:type="character" w:customStyle="1" w:styleId="HeaderChar">
    <w:name w:val="Header Char"/>
    <w:basedOn w:val="DefaultParagraphFont"/>
    <w:link w:val="Header"/>
    <w:uiPriority w:val="99"/>
    <w:rsid w:val="00CF5833"/>
  </w:style>
  <w:style w:type="paragraph" w:styleId="Footer">
    <w:name w:val="footer"/>
    <w:basedOn w:val="Normal"/>
    <w:link w:val="FooterChar"/>
    <w:uiPriority w:val="99"/>
    <w:unhideWhenUsed/>
    <w:rsid w:val="00CF5833"/>
    <w:pPr>
      <w:tabs>
        <w:tab w:val="center" w:pos="4320"/>
        <w:tab w:val="right" w:pos="8640"/>
      </w:tabs>
    </w:pPr>
  </w:style>
  <w:style w:type="character" w:customStyle="1" w:styleId="FooterChar">
    <w:name w:val="Footer Char"/>
    <w:basedOn w:val="DefaultParagraphFont"/>
    <w:link w:val="Footer"/>
    <w:uiPriority w:val="99"/>
    <w:rsid w:val="00CF5833"/>
  </w:style>
  <w:style w:type="character" w:styleId="Hyperlink">
    <w:name w:val="Hyperlink"/>
    <w:basedOn w:val="DefaultParagraphFont"/>
    <w:uiPriority w:val="99"/>
    <w:semiHidden/>
    <w:unhideWhenUsed/>
    <w:rsid w:val="002D5E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05351">
      <w:bodyDiv w:val="1"/>
      <w:marLeft w:val="0"/>
      <w:marRight w:val="0"/>
      <w:marTop w:val="0"/>
      <w:marBottom w:val="0"/>
      <w:divBdr>
        <w:top w:val="none" w:sz="0" w:space="0" w:color="auto"/>
        <w:left w:val="none" w:sz="0" w:space="0" w:color="auto"/>
        <w:bottom w:val="none" w:sz="0" w:space="0" w:color="auto"/>
        <w:right w:val="none" w:sz="0" w:space="0" w:color="auto"/>
      </w:divBdr>
      <w:divsChild>
        <w:div w:id="19573693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8E4C606-8CEF-724D-852B-C0108C3D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Dawson College</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Miller</dc:creator>
  <cp:keywords/>
  <dc:description/>
  <cp:lastModifiedBy>Tim Miller</cp:lastModifiedBy>
  <cp:revision>6</cp:revision>
  <dcterms:created xsi:type="dcterms:W3CDTF">2023-03-20T14:20:00Z</dcterms:created>
  <dcterms:modified xsi:type="dcterms:W3CDTF">2023-03-22T12:59:00Z</dcterms:modified>
</cp:coreProperties>
</file>